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90" w:type="dxa"/>
        <w:shd w:val="clear" w:color="auto" w:fill="92CDDC" w:themeFill="accent5" w:themeFillTint="99"/>
        <w:tblLook w:val="04A0" w:firstRow="1" w:lastRow="0" w:firstColumn="1" w:lastColumn="0" w:noHBand="0" w:noVBand="1"/>
      </w:tblPr>
      <w:tblGrid>
        <w:gridCol w:w="9890"/>
      </w:tblGrid>
      <w:tr w:rsidR="003C743A" w14:paraId="0C74A287" w14:textId="77777777" w:rsidTr="003C743A">
        <w:trPr>
          <w:trHeight w:val="1067"/>
        </w:trPr>
        <w:tc>
          <w:tcPr>
            <w:tcW w:w="9890" w:type="dxa"/>
            <w:shd w:val="clear" w:color="auto" w:fill="92CDDC" w:themeFill="accent5" w:themeFillTint="99"/>
            <w:vAlign w:val="center"/>
          </w:tcPr>
          <w:p w14:paraId="380E0222" w14:textId="1A56CBA3" w:rsidR="003C743A" w:rsidRPr="001B6774" w:rsidRDefault="003C743A" w:rsidP="001B6774">
            <w:pPr>
              <w:jc w:val="center"/>
              <w:rPr>
                <w:rStyle w:val="SubtleEmphasis"/>
                <w:b/>
              </w:rPr>
            </w:pPr>
            <w:r w:rsidRPr="001B6774">
              <w:rPr>
                <w:rStyle w:val="SubtleEmphasis"/>
                <w:b/>
                <w:color w:val="7030A0"/>
                <w:sz w:val="44"/>
              </w:rPr>
              <w:t xml:space="preserve">Title of the Conference </w:t>
            </w:r>
          </w:p>
        </w:tc>
      </w:tr>
    </w:tbl>
    <w:p w14:paraId="5D2D79FC" w14:textId="4B3ACF44" w:rsidR="003E6D91" w:rsidRDefault="003E6D91" w:rsidP="008952C7"/>
    <w:p w14:paraId="2A2E5406" w14:textId="4E5A3F5F" w:rsidR="003C743A" w:rsidRDefault="003C743A" w:rsidP="008952C7"/>
    <w:tbl>
      <w:tblPr>
        <w:tblStyle w:val="TableGrid"/>
        <w:tblW w:w="0" w:type="auto"/>
        <w:tblLook w:val="04A0" w:firstRow="1" w:lastRow="0" w:firstColumn="1" w:lastColumn="0" w:noHBand="0" w:noVBand="1"/>
      </w:tblPr>
      <w:tblGrid>
        <w:gridCol w:w="9848"/>
      </w:tblGrid>
      <w:tr w:rsidR="003C743A" w14:paraId="559DBD5C" w14:textId="77777777" w:rsidTr="003C743A">
        <w:tc>
          <w:tcPr>
            <w:tcW w:w="9848" w:type="dxa"/>
          </w:tcPr>
          <w:p w14:paraId="2027CF71" w14:textId="336B4515" w:rsidR="003C743A" w:rsidRPr="003C743A" w:rsidRDefault="00D37D0C" w:rsidP="008952C7">
            <w:pPr>
              <w:rPr>
                <w:b/>
                <w:bCs/>
                <w:color w:val="7030A0"/>
              </w:rPr>
            </w:pPr>
            <w:r w:rsidRPr="003C743A">
              <w:rPr>
                <w:b/>
                <w:bCs/>
                <w:color w:val="7030A0"/>
              </w:rPr>
              <w:t>DATES &amp; VENUE OF THE CONFERENCE:</w:t>
            </w:r>
          </w:p>
          <w:p w14:paraId="6FA66678" w14:textId="77777777" w:rsidR="003C743A" w:rsidRDefault="003C743A" w:rsidP="008952C7"/>
          <w:p w14:paraId="02CAB62A" w14:textId="74A89287" w:rsidR="005A55EA" w:rsidRDefault="005A55EA" w:rsidP="008952C7">
            <w:r>
              <w:t>29</w:t>
            </w:r>
            <w:r w:rsidRPr="005A55EA">
              <w:rPr>
                <w:vertAlign w:val="superscript"/>
              </w:rPr>
              <w:t>th</w:t>
            </w:r>
            <w:r>
              <w:t xml:space="preserve"> and 30</w:t>
            </w:r>
            <w:r w:rsidRPr="005A55EA">
              <w:rPr>
                <w:vertAlign w:val="superscript"/>
              </w:rPr>
              <w:t>th</w:t>
            </w:r>
            <w:r>
              <w:t xml:space="preserve"> of October, 2025</w:t>
            </w:r>
          </w:p>
          <w:p w14:paraId="5C23F542" w14:textId="77777777" w:rsidR="005A55EA" w:rsidRDefault="005A55EA" w:rsidP="008952C7"/>
          <w:p w14:paraId="022BDA02" w14:textId="7ECE0160" w:rsidR="005A55EA" w:rsidRDefault="005A55EA" w:rsidP="008952C7">
            <w:r>
              <w:t xml:space="preserve">Pharmacy Building, Hall 400 </w:t>
            </w:r>
          </w:p>
          <w:p w14:paraId="1B959C66" w14:textId="45E3EB48" w:rsidR="003C743A" w:rsidRDefault="003C743A" w:rsidP="008952C7"/>
        </w:tc>
      </w:tr>
      <w:tr w:rsidR="003C743A" w14:paraId="19F94543" w14:textId="77777777" w:rsidTr="003C743A">
        <w:tc>
          <w:tcPr>
            <w:tcW w:w="9848" w:type="dxa"/>
          </w:tcPr>
          <w:p w14:paraId="7E8E683A" w14:textId="59439C2C" w:rsidR="003C743A" w:rsidRPr="00D37D0C" w:rsidRDefault="00D37D0C" w:rsidP="008952C7">
            <w:pPr>
              <w:rPr>
                <w:b/>
                <w:bCs/>
                <w:color w:val="7030A0"/>
              </w:rPr>
            </w:pPr>
            <w:r w:rsidRPr="00D37D0C">
              <w:rPr>
                <w:b/>
                <w:bCs/>
                <w:color w:val="7030A0"/>
              </w:rPr>
              <w:t xml:space="preserve">NAMES &amp; AFFILIATIONS OF THE SPEAKERS </w:t>
            </w:r>
          </w:p>
          <w:p w14:paraId="04E94412" w14:textId="77777777" w:rsidR="005A55EA" w:rsidRDefault="005A55EA" w:rsidP="005A55EA">
            <w:pPr>
              <w:rPr>
                <w:rFonts w:asciiTheme="majorBidi" w:eastAsia="Times New Roman" w:hAnsiTheme="majorBidi" w:cstheme="majorBidi"/>
                <w:b/>
                <w:bCs/>
                <w:i/>
                <w:sz w:val="40"/>
                <w:szCs w:val="40"/>
              </w:rPr>
            </w:pPr>
          </w:p>
          <w:p w14:paraId="0CE9CB33" w14:textId="1B88A393" w:rsidR="005A55EA" w:rsidRPr="005A55EA" w:rsidRDefault="005A55EA" w:rsidP="005A55EA">
            <w:pPr>
              <w:rPr>
                <w:rFonts w:asciiTheme="majorBidi" w:eastAsia="Times New Roman" w:hAnsiTheme="majorBidi" w:cstheme="majorBidi"/>
                <w:b/>
                <w:bCs/>
                <w:i/>
                <w:sz w:val="18"/>
                <w:szCs w:val="18"/>
              </w:rPr>
            </w:pPr>
            <w:r w:rsidRPr="005A55EA">
              <w:rPr>
                <w:rFonts w:asciiTheme="majorBidi" w:eastAsia="Times New Roman" w:hAnsiTheme="majorBidi" w:cstheme="majorBidi"/>
                <w:b/>
                <w:bCs/>
                <w:i/>
                <w:sz w:val="18"/>
                <w:szCs w:val="18"/>
              </w:rPr>
              <w:t>Prof. Dr. Thomas Burkhardt</w:t>
            </w:r>
          </w:p>
          <w:p w14:paraId="0025113D" w14:textId="77777777" w:rsidR="005A55EA" w:rsidRPr="005A55EA" w:rsidRDefault="005A55EA" w:rsidP="005A55EA">
            <w:pPr>
              <w:rPr>
                <w:rFonts w:asciiTheme="majorBidi" w:eastAsia="Times New Roman" w:hAnsiTheme="majorBidi" w:cstheme="majorBidi"/>
                <w:bCs/>
                <w:i/>
                <w:sz w:val="18"/>
                <w:szCs w:val="18"/>
              </w:rPr>
            </w:pPr>
            <w:r w:rsidRPr="005A55EA">
              <w:rPr>
                <w:rFonts w:asciiTheme="majorBidi" w:eastAsia="Times New Roman" w:hAnsiTheme="majorBidi" w:cstheme="majorBidi"/>
                <w:bCs/>
                <w:i/>
                <w:sz w:val="18"/>
                <w:szCs w:val="18"/>
              </w:rPr>
              <w:t>Professor</w:t>
            </w:r>
          </w:p>
          <w:p w14:paraId="2912FCFF" w14:textId="77777777" w:rsidR="005A55EA" w:rsidRPr="005A55EA" w:rsidRDefault="005A55EA" w:rsidP="005A55EA">
            <w:pPr>
              <w:rPr>
                <w:rFonts w:asciiTheme="majorBidi" w:eastAsia="Times New Roman" w:hAnsiTheme="majorBidi" w:cstheme="majorBidi"/>
                <w:i/>
                <w:sz w:val="18"/>
                <w:szCs w:val="18"/>
              </w:rPr>
            </w:pPr>
            <w:r w:rsidRPr="005A55EA">
              <w:rPr>
                <w:rFonts w:asciiTheme="majorBidi" w:eastAsia="Times New Roman" w:hAnsiTheme="majorBidi" w:cstheme="majorBidi"/>
                <w:i/>
                <w:sz w:val="18"/>
                <w:szCs w:val="18"/>
              </w:rPr>
              <w:t>University of Koblenz and Landau, Germany</w:t>
            </w:r>
          </w:p>
          <w:p w14:paraId="4329A05A" w14:textId="77777777" w:rsidR="003C743A" w:rsidRDefault="003C743A" w:rsidP="008952C7"/>
          <w:p w14:paraId="402C66F3" w14:textId="0C577E6A" w:rsidR="005A55EA" w:rsidRPr="005A55EA" w:rsidRDefault="005A55EA" w:rsidP="005A55EA">
            <w:pPr>
              <w:shd w:val="clear" w:color="auto" w:fill="FFFFFF"/>
              <w:tabs>
                <w:tab w:val="center" w:pos="4680"/>
                <w:tab w:val="left" w:pos="6773"/>
                <w:tab w:val="left" w:pos="7513"/>
              </w:tabs>
              <w:textAlignment w:val="baseline"/>
              <w:rPr>
                <w:rFonts w:asciiTheme="majorBidi" w:eastAsia="Times New Roman" w:hAnsiTheme="majorBidi" w:cstheme="majorBidi"/>
                <w:b/>
                <w:bCs/>
                <w:i/>
                <w:color w:val="000000"/>
                <w:sz w:val="18"/>
                <w:szCs w:val="18"/>
              </w:rPr>
            </w:pPr>
            <w:r w:rsidRPr="005A55EA">
              <w:rPr>
                <w:rFonts w:asciiTheme="majorBidi" w:eastAsia="Times New Roman" w:hAnsiTheme="majorBidi" w:cstheme="majorBidi"/>
                <w:b/>
                <w:bCs/>
                <w:i/>
                <w:color w:val="000000"/>
                <w:sz w:val="18"/>
                <w:szCs w:val="18"/>
              </w:rPr>
              <w:t xml:space="preserve">Prof. Dr hab. </w:t>
            </w:r>
            <w:proofErr w:type="spellStart"/>
            <w:r w:rsidRPr="005A55EA">
              <w:rPr>
                <w:rFonts w:asciiTheme="majorBidi" w:eastAsia="Times New Roman" w:hAnsiTheme="majorBidi" w:cstheme="majorBidi"/>
                <w:b/>
                <w:bCs/>
                <w:i/>
                <w:color w:val="000000"/>
                <w:sz w:val="18"/>
                <w:szCs w:val="18"/>
              </w:rPr>
              <w:t>inż</w:t>
            </w:r>
            <w:proofErr w:type="spellEnd"/>
            <w:r w:rsidRPr="005A55EA">
              <w:rPr>
                <w:rFonts w:asciiTheme="majorBidi" w:eastAsia="Times New Roman" w:hAnsiTheme="majorBidi" w:cstheme="majorBidi"/>
                <w:b/>
                <w:bCs/>
                <w:i/>
                <w:color w:val="000000"/>
                <w:sz w:val="18"/>
                <w:szCs w:val="18"/>
              </w:rPr>
              <w:t xml:space="preserve">. </w:t>
            </w:r>
            <w:proofErr w:type="spellStart"/>
            <w:r w:rsidRPr="005A55EA">
              <w:rPr>
                <w:rFonts w:asciiTheme="majorBidi" w:eastAsia="Times New Roman" w:hAnsiTheme="majorBidi" w:cstheme="majorBidi"/>
                <w:b/>
                <w:bCs/>
                <w:i/>
                <w:color w:val="000000"/>
                <w:sz w:val="18"/>
                <w:szCs w:val="18"/>
              </w:rPr>
              <w:t>Kesra</w:t>
            </w:r>
            <w:proofErr w:type="spellEnd"/>
            <w:r w:rsidRPr="005A55EA">
              <w:rPr>
                <w:rFonts w:asciiTheme="majorBidi" w:eastAsia="Times New Roman" w:hAnsiTheme="majorBidi" w:cstheme="majorBidi"/>
                <w:b/>
                <w:bCs/>
                <w:i/>
                <w:color w:val="000000"/>
                <w:sz w:val="18"/>
                <w:szCs w:val="18"/>
              </w:rPr>
              <w:t xml:space="preserve"> Nermend</w:t>
            </w:r>
          </w:p>
          <w:p w14:paraId="0F13E7C4" w14:textId="139958B1" w:rsidR="005A55EA" w:rsidRPr="005A55EA" w:rsidRDefault="005A55EA" w:rsidP="005A55EA">
            <w:pPr>
              <w:shd w:val="clear" w:color="auto" w:fill="FFFFFF"/>
              <w:textAlignment w:val="baseline"/>
              <w:rPr>
                <w:rFonts w:asciiTheme="majorBidi" w:eastAsia="Times New Roman" w:hAnsiTheme="majorBidi" w:cstheme="majorBidi"/>
                <w:bCs/>
                <w:i/>
                <w:color w:val="000000"/>
                <w:sz w:val="18"/>
                <w:szCs w:val="18"/>
              </w:rPr>
            </w:pPr>
            <w:r w:rsidRPr="005A55EA">
              <w:rPr>
                <w:rFonts w:asciiTheme="majorBidi" w:eastAsia="Times New Roman" w:hAnsiTheme="majorBidi" w:cstheme="majorBidi"/>
                <w:bCs/>
                <w:i/>
                <w:color w:val="000000"/>
                <w:sz w:val="18"/>
                <w:szCs w:val="18"/>
              </w:rPr>
              <w:t>Director, Institute of Management, University of Szczecin,</w:t>
            </w:r>
          </w:p>
          <w:p w14:paraId="09AEFB96" w14:textId="77777777" w:rsidR="005A55EA" w:rsidRPr="005A55EA" w:rsidRDefault="005A55EA" w:rsidP="005A55EA">
            <w:pPr>
              <w:shd w:val="clear" w:color="auto" w:fill="FFFFFF"/>
              <w:tabs>
                <w:tab w:val="center" w:pos="4680"/>
                <w:tab w:val="left" w:pos="5731"/>
              </w:tabs>
              <w:textAlignment w:val="baseline"/>
              <w:rPr>
                <w:rFonts w:asciiTheme="majorBidi" w:eastAsia="Times New Roman" w:hAnsiTheme="majorBidi" w:cstheme="majorBidi"/>
                <w:bCs/>
                <w:i/>
                <w:color w:val="000000"/>
                <w:sz w:val="18"/>
                <w:szCs w:val="18"/>
              </w:rPr>
            </w:pPr>
            <w:r w:rsidRPr="005A55EA">
              <w:rPr>
                <w:rFonts w:asciiTheme="majorBidi" w:eastAsia="Times New Roman" w:hAnsiTheme="majorBidi" w:cstheme="majorBidi"/>
                <w:bCs/>
                <w:i/>
                <w:color w:val="000000"/>
                <w:sz w:val="18"/>
                <w:szCs w:val="18"/>
              </w:rPr>
              <w:t>Szczecin, Poland</w:t>
            </w:r>
          </w:p>
          <w:p w14:paraId="3D0693E1" w14:textId="77777777" w:rsidR="005A55EA" w:rsidRDefault="005A55EA" w:rsidP="008952C7"/>
          <w:p w14:paraId="3E2501B6" w14:textId="67A665FD" w:rsidR="005A55EA" w:rsidRPr="005A55EA" w:rsidRDefault="005A55EA" w:rsidP="005A55EA">
            <w:pPr>
              <w:tabs>
                <w:tab w:val="left" w:pos="4008"/>
              </w:tabs>
              <w:rPr>
                <w:rFonts w:asciiTheme="majorBidi" w:eastAsia="Times New Roman" w:hAnsiTheme="majorBidi" w:cstheme="majorBidi"/>
                <w:b/>
                <w:bCs/>
                <w:i/>
                <w:sz w:val="18"/>
                <w:szCs w:val="18"/>
              </w:rPr>
            </w:pPr>
            <w:r w:rsidRPr="005A55EA">
              <w:rPr>
                <w:rFonts w:asciiTheme="majorBidi" w:eastAsia="Times New Roman" w:hAnsiTheme="majorBidi" w:cstheme="majorBidi"/>
                <w:b/>
                <w:bCs/>
                <w:i/>
                <w:sz w:val="18"/>
                <w:szCs w:val="18"/>
              </w:rPr>
              <w:t>Prof. Dr. Andrea Imperia</w:t>
            </w:r>
          </w:p>
          <w:p w14:paraId="2CBF79F6" w14:textId="77777777" w:rsidR="005A55EA" w:rsidRPr="005A55EA" w:rsidRDefault="005A55EA" w:rsidP="005A55EA">
            <w:pPr>
              <w:rPr>
                <w:rFonts w:asciiTheme="majorBidi" w:eastAsia="Times New Roman" w:hAnsiTheme="majorBidi" w:cstheme="majorBidi"/>
                <w:i/>
                <w:sz w:val="18"/>
                <w:szCs w:val="18"/>
              </w:rPr>
            </w:pPr>
            <w:r w:rsidRPr="005A55EA">
              <w:rPr>
                <w:rFonts w:asciiTheme="majorBidi" w:eastAsia="Times New Roman" w:hAnsiTheme="majorBidi" w:cstheme="majorBidi"/>
                <w:i/>
                <w:sz w:val="18"/>
                <w:szCs w:val="18"/>
              </w:rPr>
              <w:t>Assistant Professor</w:t>
            </w:r>
          </w:p>
          <w:p w14:paraId="48B699D9" w14:textId="77777777" w:rsidR="005A55EA" w:rsidRPr="005A55EA" w:rsidRDefault="005A55EA" w:rsidP="005A55EA">
            <w:pPr>
              <w:rPr>
                <w:rFonts w:asciiTheme="majorBidi" w:eastAsia="Times New Roman" w:hAnsiTheme="majorBidi" w:cstheme="majorBidi"/>
                <w:i/>
                <w:sz w:val="18"/>
                <w:szCs w:val="18"/>
              </w:rPr>
            </w:pPr>
            <w:r w:rsidRPr="005A55EA">
              <w:rPr>
                <w:rFonts w:asciiTheme="majorBidi" w:eastAsia="Times New Roman" w:hAnsiTheme="majorBidi" w:cstheme="majorBidi"/>
                <w:i/>
                <w:sz w:val="18"/>
                <w:szCs w:val="18"/>
              </w:rPr>
              <w:t>Sapienza University of Rome, Italy</w:t>
            </w:r>
          </w:p>
          <w:p w14:paraId="0B109E8C" w14:textId="77777777" w:rsidR="005A55EA" w:rsidRDefault="005A55EA" w:rsidP="008952C7"/>
          <w:p w14:paraId="106E5F74" w14:textId="22F546B0" w:rsidR="005A55EA" w:rsidRPr="005A55EA" w:rsidRDefault="005A55EA" w:rsidP="005A55EA">
            <w:pPr>
              <w:rPr>
                <w:rFonts w:asciiTheme="majorBidi" w:eastAsia="Times New Roman" w:hAnsiTheme="majorBidi" w:cstheme="majorBidi"/>
                <w:b/>
                <w:bCs/>
                <w:i/>
                <w:sz w:val="18"/>
                <w:szCs w:val="18"/>
              </w:rPr>
            </w:pPr>
            <w:r w:rsidRPr="005A55EA">
              <w:rPr>
                <w:rFonts w:asciiTheme="majorBidi" w:eastAsia="Times New Roman" w:hAnsiTheme="majorBidi" w:cstheme="majorBidi"/>
                <w:b/>
                <w:bCs/>
                <w:i/>
                <w:sz w:val="18"/>
                <w:szCs w:val="18"/>
              </w:rPr>
              <w:t xml:space="preserve">Prof. Dr. </w:t>
            </w:r>
            <w:proofErr w:type="spellStart"/>
            <w:r w:rsidRPr="005A55EA">
              <w:rPr>
                <w:rFonts w:asciiTheme="majorBidi" w:eastAsia="Times New Roman" w:hAnsiTheme="majorBidi" w:cstheme="majorBidi"/>
                <w:b/>
                <w:bCs/>
                <w:i/>
                <w:sz w:val="18"/>
                <w:szCs w:val="18"/>
              </w:rPr>
              <w:t>Taimur</w:t>
            </w:r>
            <w:proofErr w:type="spellEnd"/>
            <w:r w:rsidRPr="005A55EA">
              <w:rPr>
                <w:rFonts w:asciiTheme="majorBidi" w:eastAsia="Times New Roman" w:hAnsiTheme="majorBidi" w:cstheme="majorBidi"/>
                <w:b/>
                <w:bCs/>
                <w:i/>
                <w:sz w:val="18"/>
                <w:szCs w:val="18"/>
              </w:rPr>
              <w:t xml:space="preserve"> Sharif</w:t>
            </w:r>
          </w:p>
          <w:p w14:paraId="2E6F08EB" w14:textId="36A5963F" w:rsidR="005A55EA" w:rsidRPr="005A55EA" w:rsidRDefault="005A55EA" w:rsidP="005A55EA">
            <w:pPr>
              <w:rPr>
                <w:rFonts w:asciiTheme="majorBidi" w:eastAsia="Times New Roman" w:hAnsiTheme="majorBidi" w:cstheme="majorBidi"/>
                <w:i/>
                <w:sz w:val="18"/>
                <w:szCs w:val="18"/>
              </w:rPr>
            </w:pPr>
            <w:r w:rsidRPr="005A55EA">
              <w:rPr>
                <w:rFonts w:asciiTheme="majorBidi" w:eastAsia="Times New Roman" w:hAnsiTheme="majorBidi" w:cstheme="majorBidi"/>
                <w:i/>
                <w:sz w:val="18"/>
                <w:szCs w:val="18"/>
              </w:rPr>
              <w:t xml:space="preserve">Dean, College of Business, </w:t>
            </w:r>
          </w:p>
          <w:p w14:paraId="74B5F204" w14:textId="77777777" w:rsidR="005A55EA" w:rsidRPr="005A55EA" w:rsidRDefault="005A55EA" w:rsidP="005A55EA">
            <w:pPr>
              <w:rPr>
                <w:rFonts w:asciiTheme="majorBidi" w:eastAsia="Times New Roman" w:hAnsiTheme="majorBidi" w:cstheme="majorBidi"/>
                <w:i/>
                <w:sz w:val="18"/>
                <w:szCs w:val="18"/>
              </w:rPr>
            </w:pPr>
            <w:r w:rsidRPr="005A55EA">
              <w:rPr>
                <w:rFonts w:asciiTheme="majorBidi" w:eastAsia="Times New Roman" w:hAnsiTheme="majorBidi" w:cstheme="majorBidi"/>
                <w:i/>
                <w:sz w:val="18"/>
                <w:szCs w:val="18"/>
              </w:rPr>
              <w:t>The American University of Kurdistan</w:t>
            </w:r>
          </w:p>
          <w:p w14:paraId="328A5FD9" w14:textId="77777777" w:rsidR="003C743A" w:rsidRDefault="003C743A" w:rsidP="008952C7"/>
          <w:p w14:paraId="596E7CD1" w14:textId="77777777" w:rsidR="005A55EA" w:rsidRPr="005A55EA" w:rsidRDefault="005A55EA" w:rsidP="005A55EA">
            <w:pPr>
              <w:tabs>
                <w:tab w:val="left" w:pos="7513"/>
              </w:tabs>
              <w:rPr>
                <w:rFonts w:asciiTheme="majorBidi" w:eastAsia="Times New Roman" w:hAnsiTheme="majorBidi" w:cstheme="majorBidi"/>
                <w:b/>
                <w:bCs/>
                <w:i/>
                <w:sz w:val="18"/>
                <w:szCs w:val="18"/>
              </w:rPr>
            </w:pPr>
            <w:r w:rsidRPr="005A55EA">
              <w:rPr>
                <w:rFonts w:asciiTheme="majorBidi" w:eastAsia="Times New Roman" w:hAnsiTheme="majorBidi" w:cstheme="majorBidi"/>
                <w:b/>
                <w:bCs/>
                <w:i/>
                <w:sz w:val="18"/>
                <w:szCs w:val="18"/>
              </w:rPr>
              <w:t>Assoc. Prof. Ahmed Demir</w:t>
            </w:r>
          </w:p>
          <w:p w14:paraId="7EB74433" w14:textId="77777777" w:rsidR="005A55EA" w:rsidRPr="005A55EA" w:rsidRDefault="005A55EA" w:rsidP="005A55EA">
            <w:pPr>
              <w:rPr>
                <w:rFonts w:asciiTheme="majorBidi" w:eastAsia="Times New Roman" w:hAnsiTheme="majorBidi" w:cstheme="majorBidi"/>
                <w:i/>
                <w:sz w:val="18"/>
                <w:szCs w:val="18"/>
              </w:rPr>
            </w:pPr>
            <w:proofErr w:type="spellStart"/>
            <w:r w:rsidRPr="005A55EA">
              <w:rPr>
                <w:rFonts w:asciiTheme="majorBidi" w:eastAsia="Times New Roman" w:hAnsiTheme="majorBidi" w:cstheme="majorBidi"/>
                <w:i/>
                <w:sz w:val="18"/>
                <w:szCs w:val="18"/>
              </w:rPr>
              <w:t>Komar</w:t>
            </w:r>
            <w:proofErr w:type="spellEnd"/>
            <w:r w:rsidRPr="005A55EA">
              <w:rPr>
                <w:rFonts w:asciiTheme="majorBidi" w:eastAsia="Times New Roman" w:hAnsiTheme="majorBidi" w:cstheme="majorBidi"/>
                <w:i/>
                <w:sz w:val="18"/>
                <w:szCs w:val="18"/>
              </w:rPr>
              <w:t xml:space="preserve"> University of Science and Technology</w:t>
            </w:r>
          </w:p>
          <w:p w14:paraId="57C05668" w14:textId="77777777" w:rsidR="005A55EA" w:rsidRPr="005A55EA" w:rsidRDefault="005A55EA" w:rsidP="005A55EA">
            <w:pPr>
              <w:rPr>
                <w:rFonts w:asciiTheme="majorBidi" w:eastAsia="Times New Roman" w:hAnsiTheme="majorBidi" w:cstheme="majorBidi"/>
                <w:i/>
                <w:sz w:val="18"/>
                <w:szCs w:val="18"/>
                <w:lang w:val="sv-SE"/>
              </w:rPr>
            </w:pPr>
            <w:r w:rsidRPr="005A55EA">
              <w:rPr>
                <w:rFonts w:asciiTheme="majorBidi" w:eastAsia="Times New Roman" w:hAnsiTheme="majorBidi" w:cstheme="majorBidi"/>
                <w:i/>
                <w:sz w:val="18"/>
                <w:szCs w:val="18"/>
                <w:lang w:val="sv-SE"/>
              </w:rPr>
              <w:t>Sulaymaniyah, Kurdistan Region, Iraq</w:t>
            </w:r>
          </w:p>
          <w:p w14:paraId="6E323718" w14:textId="7AB7C61B" w:rsidR="003C743A" w:rsidRDefault="003C743A" w:rsidP="008952C7"/>
          <w:p w14:paraId="05825C76" w14:textId="77777777" w:rsidR="003C743A" w:rsidRDefault="003C743A" w:rsidP="008952C7"/>
          <w:p w14:paraId="1F765721" w14:textId="17788491" w:rsidR="003C743A" w:rsidRDefault="003C743A" w:rsidP="008952C7"/>
        </w:tc>
      </w:tr>
      <w:tr w:rsidR="003C743A" w14:paraId="3C837E4F" w14:textId="77777777" w:rsidTr="003C743A">
        <w:tc>
          <w:tcPr>
            <w:tcW w:w="9848" w:type="dxa"/>
          </w:tcPr>
          <w:p w14:paraId="6761135A" w14:textId="3C126D7C" w:rsidR="003E68B5" w:rsidRPr="00D37D0C" w:rsidRDefault="00D37D0C" w:rsidP="008952C7">
            <w:pPr>
              <w:rPr>
                <w:b/>
                <w:bCs/>
                <w:color w:val="7030A0"/>
              </w:rPr>
            </w:pPr>
            <w:r w:rsidRPr="00D37D0C">
              <w:rPr>
                <w:b/>
                <w:bCs/>
                <w:color w:val="7030A0"/>
              </w:rPr>
              <w:t xml:space="preserve">NAMES OF THE ORGANIZING AND SPONSORING BODIES </w:t>
            </w:r>
          </w:p>
          <w:p w14:paraId="64E86690" w14:textId="77777777" w:rsidR="003E68B5" w:rsidRDefault="003E68B5" w:rsidP="008952C7"/>
          <w:p w14:paraId="7C218527" w14:textId="05918256" w:rsidR="003E68B5" w:rsidRDefault="005A55EA" w:rsidP="005A55EA">
            <w:r>
              <w:t xml:space="preserve">Organized by </w:t>
            </w:r>
            <w:proofErr w:type="spellStart"/>
            <w:r>
              <w:t>Tishk</w:t>
            </w:r>
            <w:proofErr w:type="spellEnd"/>
            <w:r>
              <w:t xml:space="preserve"> International University, Faculty of Administrative Sciences and Economics </w:t>
            </w:r>
            <w:r w:rsidRPr="005A55EA">
              <w:t xml:space="preserve">in collaboration with University of Szczecin, Szczecin, Poland, </w:t>
            </w:r>
            <w:proofErr w:type="spellStart"/>
            <w:r w:rsidRPr="005A55EA">
              <w:t>Salahaddin</w:t>
            </w:r>
            <w:proofErr w:type="spellEnd"/>
            <w:r w:rsidRPr="005A55EA">
              <w:t xml:space="preserve"> University, Erbil, Iraq, Sofia University St. </w:t>
            </w:r>
            <w:proofErr w:type="spellStart"/>
            <w:r w:rsidRPr="005A55EA">
              <w:t>Kliment</w:t>
            </w:r>
            <w:proofErr w:type="spellEnd"/>
            <w:r w:rsidRPr="005A55EA">
              <w:t xml:space="preserve"> </w:t>
            </w:r>
            <w:proofErr w:type="spellStart"/>
            <w:r w:rsidRPr="005A55EA">
              <w:t>Ohridski</w:t>
            </w:r>
            <w:proofErr w:type="spellEnd"/>
            <w:r w:rsidRPr="005A55EA">
              <w:t xml:space="preserve"> of Bulgaria and Yarmouk University, Jordan.</w:t>
            </w:r>
          </w:p>
          <w:p w14:paraId="2E468AAC" w14:textId="77777777" w:rsidR="003E68B5" w:rsidRDefault="003E68B5" w:rsidP="008952C7"/>
          <w:p w14:paraId="0AE2DEA1" w14:textId="2CFE2E64" w:rsidR="003E68B5" w:rsidRDefault="003E68B5" w:rsidP="008952C7"/>
        </w:tc>
      </w:tr>
      <w:tr w:rsidR="003C743A" w14:paraId="3857A877" w14:textId="77777777" w:rsidTr="003C743A">
        <w:tc>
          <w:tcPr>
            <w:tcW w:w="9848" w:type="dxa"/>
          </w:tcPr>
          <w:p w14:paraId="3D5B17F8" w14:textId="3568DD76" w:rsidR="003E68B5" w:rsidRPr="00D37D0C" w:rsidRDefault="00D37D0C" w:rsidP="003E68B5">
            <w:pPr>
              <w:rPr>
                <w:b/>
                <w:bCs/>
                <w:color w:val="7030A0"/>
              </w:rPr>
            </w:pPr>
            <w:r w:rsidRPr="00D37D0C">
              <w:rPr>
                <w:b/>
                <w:bCs/>
                <w:color w:val="7030A0"/>
              </w:rPr>
              <w:t xml:space="preserve">THE OBJECTIVES OF THE CONFERENCE </w:t>
            </w:r>
          </w:p>
          <w:p w14:paraId="5C826077" w14:textId="54A89521" w:rsidR="003C743A" w:rsidRDefault="005A55EA" w:rsidP="005A55EA">
            <w:pPr>
              <w:pStyle w:val="ListParagraph"/>
              <w:numPr>
                <w:ilvl w:val="0"/>
                <w:numId w:val="3"/>
              </w:numPr>
            </w:pPr>
            <w:r>
              <w:t>T</w:t>
            </w:r>
            <w:r w:rsidRPr="005A55EA">
              <w:t>o bring together eminent researchers, academics and practitioners to share experiences and research findings on its main theme.</w:t>
            </w:r>
          </w:p>
          <w:p w14:paraId="06570D5E" w14:textId="5237F06A" w:rsidR="005A55EA" w:rsidRDefault="005A55EA" w:rsidP="005A55EA">
            <w:pPr>
              <w:pStyle w:val="ListParagraph"/>
              <w:numPr>
                <w:ilvl w:val="0"/>
                <w:numId w:val="3"/>
              </w:numPr>
            </w:pPr>
            <w:r w:rsidRPr="005A55EA">
              <w:t>To provide a platform for interdisciplinary discussions that link theory to practice</w:t>
            </w:r>
            <w:r>
              <w:t>.</w:t>
            </w:r>
          </w:p>
          <w:p w14:paraId="217FB02A" w14:textId="1D7EEA3F" w:rsidR="005A55EA" w:rsidRDefault="005A55EA" w:rsidP="005A55EA">
            <w:pPr>
              <w:pStyle w:val="ListParagraph"/>
              <w:numPr>
                <w:ilvl w:val="0"/>
                <w:numId w:val="3"/>
              </w:numPr>
            </w:pPr>
            <w:r w:rsidRPr="005A55EA">
              <w:t>To offer opportunities for early-career researchers and postgraduate students to present their work, receive constructive feedback, and engage with experienced scholars.</w:t>
            </w:r>
          </w:p>
          <w:p w14:paraId="30AB6401" w14:textId="006DB0BE" w:rsidR="005A55EA" w:rsidRDefault="005A55EA" w:rsidP="005A55EA">
            <w:pPr>
              <w:pStyle w:val="ListParagraph"/>
              <w:numPr>
                <w:ilvl w:val="0"/>
                <w:numId w:val="3"/>
              </w:numPr>
            </w:pPr>
            <w:r>
              <w:t>To A</w:t>
            </w:r>
            <w:r w:rsidRPr="005A55EA">
              <w:t>ddress Contemporary Global Challenges</w:t>
            </w:r>
            <w:r>
              <w:t xml:space="preserve"> by highlighting the current global issues related to digital transformation in Business, accounting as well as one </w:t>
            </w:r>
            <w:proofErr w:type="gramStart"/>
            <w:r>
              <w:t>occur</w:t>
            </w:r>
            <w:proofErr w:type="gramEnd"/>
            <w:r>
              <w:t xml:space="preserve"> in the </w:t>
            </w:r>
            <w:r>
              <w:lastRenderedPageBreak/>
              <w:t xml:space="preserve">political landscape. </w:t>
            </w:r>
          </w:p>
          <w:p w14:paraId="35B2176D" w14:textId="3833A6B4" w:rsidR="005A55EA" w:rsidRDefault="005A55EA" w:rsidP="005A55EA">
            <w:pPr>
              <w:pStyle w:val="ListParagraph"/>
              <w:numPr>
                <w:ilvl w:val="0"/>
                <w:numId w:val="3"/>
              </w:numPr>
            </w:pPr>
            <w:r w:rsidRPr="005A55EA">
              <w:t xml:space="preserve">To </w:t>
            </w:r>
            <w:r>
              <w:t>enhance</w:t>
            </w:r>
            <w:r w:rsidRPr="005A55EA">
              <w:t xml:space="preserve"> academic partnerships among universities, research institutions, and organizations locally and internationally</w:t>
            </w:r>
            <w:r>
              <w:t xml:space="preserve"> through the collaboration with other universities in organizing the conference as well as the networking opportunities</w:t>
            </w:r>
            <w:r w:rsidRPr="005A55EA">
              <w:t>.</w:t>
            </w:r>
          </w:p>
          <w:p w14:paraId="4BA83B78" w14:textId="77777777" w:rsidR="003E68B5" w:rsidRDefault="003E68B5" w:rsidP="008952C7"/>
          <w:p w14:paraId="1B9182E7" w14:textId="1B634DB1" w:rsidR="003E68B5" w:rsidRDefault="003E68B5" w:rsidP="008952C7"/>
        </w:tc>
      </w:tr>
      <w:tr w:rsidR="003C743A" w14:paraId="508E0DC0" w14:textId="77777777" w:rsidTr="003C743A">
        <w:tc>
          <w:tcPr>
            <w:tcW w:w="9848" w:type="dxa"/>
          </w:tcPr>
          <w:p w14:paraId="7DE987F3" w14:textId="38221EA1" w:rsidR="003C743A" w:rsidRPr="00D37D0C" w:rsidRDefault="00D37D0C" w:rsidP="008952C7">
            <w:pPr>
              <w:rPr>
                <w:b/>
                <w:bCs/>
                <w:color w:val="7030A0"/>
              </w:rPr>
            </w:pPr>
            <w:r w:rsidRPr="00C425E4">
              <w:rPr>
                <w:b/>
                <w:bCs/>
                <w:color w:val="7030A0"/>
                <w:highlight w:val="yellow"/>
              </w:rPr>
              <w:lastRenderedPageBreak/>
              <w:t>MAIN RESULTS/OUTCOMES OF THE CONFERENCE</w:t>
            </w:r>
            <w:r w:rsidRPr="00D37D0C">
              <w:rPr>
                <w:b/>
                <w:bCs/>
                <w:color w:val="7030A0"/>
              </w:rPr>
              <w:t xml:space="preserve"> </w:t>
            </w:r>
          </w:p>
          <w:p w14:paraId="50DA55BC" w14:textId="77777777" w:rsidR="003439C8" w:rsidRDefault="003439C8" w:rsidP="008952C7"/>
          <w:p w14:paraId="23727F89" w14:textId="2439A8F4" w:rsidR="003439C8" w:rsidRDefault="00DA36A9" w:rsidP="00DA36A9">
            <w:pPr>
              <w:jc w:val="both"/>
            </w:pPr>
            <w:r w:rsidRPr="00DA36A9">
              <w:t>The conference managed successfully to bring together a wide range of scholars from various countries and disciplines and discuss complex topics related to the Kurdistan region. Also, the conference managed to receive a high number of participants who submitted their papers covering various topics in business, accounting, finance and politics. These papers will be published in the various offered venues, namely, proceedings (with DOI), the EJMSS journal (DOAJ indexed and listed in the ministry) Also, the conference has managed to provide the audience with rich discussion on these challenges through the distinguished keynote speakers who provided inspiring presentations on trendy topics that are of high importance, suggesting actionable recommendations. The conference also managed to offer opportunities to the new researchers and PhD students to share their research and offer some fee waivers, showing the huge role of ICABEP in supporting academicians worldwide. Through the collaboration, the conference also managed to confirm that the next ICABEP will be in Poland, which proved the significance of the ICABEP conference and contributed to promoting the name of the university not only locally but also cross-border.</w:t>
            </w:r>
          </w:p>
          <w:p w14:paraId="15E6C130" w14:textId="01F15C67" w:rsidR="003439C8" w:rsidRDefault="003439C8" w:rsidP="008952C7"/>
        </w:tc>
      </w:tr>
      <w:tr w:rsidR="00CD2F37" w14:paraId="137EA1FF" w14:textId="77777777" w:rsidTr="003C743A">
        <w:tc>
          <w:tcPr>
            <w:tcW w:w="9848" w:type="dxa"/>
          </w:tcPr>
          <w:p w14:paraId="7308039C" w14:textId="5BCB1B6A" w:rsidR="004843E7" w:rsidRDefault="00CD2F37" w:rsidP="00CD2F37">
            <w:pPr>
              <w:rPr>
                <w:b/>
                <w:bCs/>
                <w:color w:val="7030A0"/>
              </w:rPr>
            </w:pPr>
            <w:r w:rsidRPr="00C425E4">
              <w:rPr>
                <w:b/>
                <w:bCs/>
                <w:color w:val="7030A0"/>
                <w:highlight w:val="yellow"/>
              </w:rPr>
              <w:t>THE RECOMMENDATIONS OF THE CONFERENCE</w:t>
            </w:r>
            <w:r w:rsidRPr="00CD2F37">
              <w:rPr>
                <w:b/>
                <w:bCs/>
                <w:color w:val="7030A0"/>
              </w:rPr>
              <w:t xml:space="preserve"> </w:t>
            </w:r>
            <w:r w:rsidR="008821D0">
              <w:rPr>
                <w:b/>
                <w:bCs/>
                <w:color w:val="7030A0"/>
              </w:rPr>
              <w:t>(</w:t>
            </w:r>
            <w:r w:rsidRPr="00CD2F37">
              <w:rPr>
                <w:b/>
                <w:bCs/>
                <w:color w:val="7030A0"/>
              </w:rPr>
              <w:t xml:space="preserve">SHOULD BE SENT TO MHE/ GENERAL DIRECTORATE OF RESEARCH AND </w:t>
            </w:r>
            <w:r w:rsidR="006A27C8" w:rsidRPr="00CD2F37">
              <w:rPr>
                <w:b/>
                <w:bCs/>
                <w:color w:val="7030A0"/>
              </w:rPr>
              <w:t>DEVELOPMENT)</w:t>
            </w:r>
          </w:p>
          <w:p w14:paraId="1E1BB2FD" w14:textId="27AE5327" w:rsidR="00CD2F37" w:rsidRDefault="00CD2F37" w:rsidP="00CD2F37">
            <w:pPr>
              <w:rPr>
                <w:b/>
                <w:bCs/>
                <w:color w:val="7030A0"/>
              </w:rPr>
            </w:pPr>
          </w:p>
          <w:p w14:paraId="65B8BE55" w14:textId="30031F23" w:rsidR="00CD2F37" w:rsidRPr="00F0494E" w:rsidRDefault="00DC1501" w:rsidP="00DC1501">
            <w:pPr>
              <w:pStyle w:val="ListParagraph"/>
              <w:numPr>
                <w:ilvl w:val="0"/>
                <w:numId w:val="6"/>
              </w:numPr>
              <w:rPr>
                <w:color w:val="7030A0"/>
              </w:rPr>
            </w:pPr>
            <w:r w:rsidRPr="00F0494E">
              <w:rPr>
                <w:color w:val="7030A0"/>
              </w:rPr>
              <w:t>Universities and organization need to strengthen their relationship nationally and internationally.</w:t>
            </w:r>
          </w:p>
          <w:p w14:paraId="1BA19EA0" w14:textId="7CFCDAAC" w:rsidR="00DC1501" w:rsidRPr="00F0494E" w:rsidRDefault="00DC1501" w:rsidP="00DC1501">
            <w:pPr>
              <w:pStyle w:val="ListParagraph"/>
              <w:numPr>
                <w:ilvl w:val="0"/>
                <w:numId w:val="6"/>
              </w:numPr>
              <w:rPr>
                <w:color w:val="7030A0"/>
              </w:rPr>
            </w:pPr>
            <w:r w:rsidRPr="00F0494E">
              <w:rPr>
                <w:color w:val="7030A0"/>
              </w:rPr>
              <w:t xml:space="preserve">The academic research must be derived from the need of the market and the technological development in order to address the current challenges. </w:t>
            </w:r>
          </w:p>
          <w:p w14:paraId="6CF3B094" w14:textId="77777777" w:rsidR="00F0494E" w:rsidRPr="00F0494E" w:rsidRDefault="00DC1501" w:rsidP="00F0494E">
            <w:pPr>
              <w:pStyle w:val="ListParagraph"/>
              <w:numPr>
                <w:ilvl w:val="0"/>
                <w:numId w:val="6"/>
              </w:numPr>
              <w:ind w:right="543"/>
              <w:rPr>
                <w:color w:val="7030A0"/>
              </w:rPr>
            </w:pPr>
            <w:r w:rsidRPr="00F0494E">
              <w:rPr>
                <w:color w:val="7030A0"/>
              </w:rPr>
              <w:t>Understanding the uses, implications and challenges of Artificial intelligence becomes a pressing issue to increase efficiency and productively and keep up-dated with the trends.</w:t>
            </w:r>
          </w:p>
          <w:p w14:paraId="5BBDBE00" w14:textId="77777777" w:rsidR="00F0494E" w:rsidRPr="00F0494E" w:rsidRDefault="00F0494E" w:rsidP="00F0494E">
            <w:pPr>
              <w:pStyle w:val="ListParagraph"/>
              <w:numPr>
                <w:ilvl w:val="0"/>
                <w:numId w:val="6"/>
              </w:numPr>
              <w:rPr>
                <w:color w:val="7030A0"/>
              </w:rPr>
            </w:pPr>
            <w:r w:rsidRPr="00F0494E">
              <w:rPr>
                <w:color w:val="7030A0"/>
              </w:rPr>
              <w:t>Integrate Real-Options Analysis in Natural Resource Investment.</w:t>
            </w:r>
          </w:p>
          <w:p w14:paraId="4A23D377" w14:textId="77777777" w:rsidR="00F0494E" w:rsidRDefault="00F0494E" w:rsidP="00F0494E">
            <w:pPr>
              <w:pStyle w:val="ListParagraph"/>
              <w:numPr>
                <w:ilvl w:val="0"/>
                <w:numId w:val="6"/>
              </w:numPr>
              <w:ind w:right="363"/>
              <w:rPr>
                <w:color w:val="7030A0"/>
              </w:rPr>
            </w:pPr>
            <w:r w:rsidRPr="00F0494E">
              <w:rPr>
                <w:color w:val="7030A0"/>
              </w:rPr>
              <w:t>In line with Prof. Imperia’s research, the conference recommends developing a regional pilot program to expand tourism-linked local agriculture and sustainable construction. These sectors can diversify income sources beyond oil and create employment opportunities for local workers while improving resilience in times of political and economic uncertainty.</w:t>
            </w:r>
          </w:p>
          <w:p w14:paraId="76E1416E" w14:textId="5A2F88F2" w:rsidR="00F0494E" w:rsidRDefault="00F0494E" w:rsidP="00F0494E">
            <w:pPr>
              <w:pStyle w:val="ListParagraph"/>
              <w:numPr>
                <w:ilvl w:val="0"/>
                <w:numId w:val="6"/>
              </w:numPr>
              <w:ind w:right="363"/>
              <w:rPr>
                <w:color w:val="7030A0"/>
              </w:rPr>
            </w:pPr>
            <w:r w:rsidRPr="00F0494E">
              <w:rPr>
                <w:color w:val="7030A0"/>
              </w:rPr>
              <w:t>Conduct Systematic Research on Emerging Urbanization Models, Especially Gated Communities</w:t>
            </w:r>
            <w:r>
              <w:rPr>
                <w:color w:val="7030A0"/>
              </w:rPr>
              <w:t xml:space="preserve">. </w:t>
            </w:r>
            <w:r w:rsidR="00D04344">
              <w:rPr>
                <w:color w:val="7030A0"/>
              </w:rPr>
              <w:t>T</w:t>
            </w:r>
            <w:r w:rsidR="00D04344" w:rsidRPr="00D04344">
              <w:rPr>
                <w:color w:val="7030A0"/>
              </w:rPr>
              <w:t>he conference calls for interdisciplinary studies to assess their economic, cultural, and social impacts. Policymakers and urban planners are encouraged to evaluate how such developments affect community cohesion, real estate affordability, and social equality, to ensure sustainable urban growth.</w:t>
            </w:r>
          </w:p>
          <w:p w14:paraId="2008FA7F" w14:textId="0EC30081" w:rsidR="00CD2F37" w:rsidRPr="00D04344" w:rsidRDefault="00F0494E" w:rsidP="00D04344">
            <w:pPr>
              <w:pStyle w:val="ListParagraph"/>
              <w:numPr>
                <w:ilvl w:val="0"/>
                <w:numId w:val="6"/>
              </w:numPr>
              <w:ind w:right="363"/>
              <w:rPr>
                <w:color w:val="7030A0"/>
              </w:rPr>
            </w:pPr>
            <w:r w:rsidRPr="00F0494E">
              <w:rPr>
                <w:color w:val="7030A0"/>
              </w:rPr>
              <w:t>Policymakers and firms in natural resource sectors are encouraged to adopt real-options valuation methods to improve investment timing and operational decisions. Recognizing the role of uncertainty and managerial flexibility can lead to more resilient investment strategies, particularly in volatile industries such as oil, mining, and renewable energy.</w:t>
            </w:r>
          </w:p>
        </w:tc>
      </w:tr>
      <w:tr w:rsidR="003C743A" w14:paraId="7BC92A52" w14:textId="77777777" w:rsidTr="003C743A">
        <w:tc>
          <w:tcPr>
            <w:tcW w:w="9848" w:type="dxa"/>
          </w:tcPr>
          <w:p w14:paraId="04513F0B" w14:textId="54155D2E" w:rsidR="003439C8" w:rsidRPr="001B00A3" w:rsidRDefault="00D37D0C" w:rsidP="001B00A3">
            <w:pPr>
              <w:rPr>
                <w:b/>
                <w:bCs/>
                <w:color w:val="7030A0"/>
              </w:rPr>
            </w:pPr>
            <w:r w:rsidRPr="00D37D0C">
              <w:rPr>
                <w:b/>
                <w:bCs/>
                <w:color w:val="7030A0"/>
              </w:rPr>
              <w:lastRenderedPageBreak/>
              <w:t xml:space="preserve">PARTICIPATION STATISTICS </w:t>
            </w:r>
          </w:p>
          <w:p w14:paraId="70998279" w14:textId="19B23188" w:rsidR="003439C8" w:rsidRDefault="001B00A3" w:rsidP="008952C7">
            <w:r w:rsidRPr="001B00A3">
              <w:t xml:space="preserve">This year’s conference attracted more than </w:t>
            </w:r>
            <w:r w:rsidR="00C1662B">
              <w:t>51</w:t>
            </w:r>
            <w:r w:rsidRPr="001B00A3">
              <w:t xml:space="preserve"> participants, including 21 international participants from over 13 countries, as well as academics and researchers from various universities across Iraq and the Kurdistan Region.</w:t>
            </w:r>
          </w:p>
          <w:p w14:paraId="4C350D94" w14:textId="52A4A020" w:rsidR="003439C8" w:rsidRDefault="003439C8" w:rsidP="008952C7"/>
          <w:p w14:paraId="109FD37B" w14:textId="77777777" w:rsidR="001B00A3" w:rsidRDefault="001B00A3" w:rsidP="008952C7"/>
          <w:p w14:paraId="74B26B3E" w14:textId="4C2F4348" w:rsidR="003439C8" w:rsidRDefault="003439C8" w:rsidP="008952C7"/>
        </w:tc>
      </w:tr>
      <w:tr w:rsidR="003C743A" w14:paraId="4090D0FC" w14:textId="77777777" w:rsidTr="003C743A">
        <w:tc>
          <w:tcPr>
            <w:tcW w:w="9848" w:type="dxa"/>
          </w:tcPr>
          <w:p w14:paraId="240C7847" w14:textId="3B4D0A67" w:rsidR="003C743A" w:rsidRPr="00D37D0C" w:rsidRDefault="00D37D0C" w:rsidP="008952C7">
            <w:pPr>
              <w:rPr>
                <w:b/>
                <w:bCs/>
                <w:color w:val="7030A0"/>
              </w:rPr>
            </w:pPr>
            <w:r w:rsidRPr="00D37D0C">
              <w:rPr>
                <w:b/>
                <w:bCs/>
                <w:color w:val="7030A0"/>
              </w:rPr>
              <w:t>ATTENDANCE STATISTICS (FROM TIU AND FROM OTHER INSTITUTIONS)</w:t>
            </w:r>
          </w:p>
          <w:p w14:paraId="7622A19D" w14:textId="1FFB2BDE" w:rsidR="003439C8" w:rsidRDefault="00F15B2A" w:rsidP="00F15B2A">
            <w:r>
              <w:t xml:space="preserve">    In total: </w:t>
            </w:r>
            <w:r w:rsidR="00F0494E">
              <w:t>1</w:t>
            </w:r>
            <w:r>
              <w:t>5</w:t>
            </w:r>
            <w:r w:rsidR="00F0494E">
              <w:t>0 Participants</w:t>
            </w:r>
          </w:p>
          <w:p w14:paraId="25416C4F" w14:textId="77777777" w:rsidR="00F15B2A" w:rsidRPr="00F15B2A" w:rsidRDefault="00F0494E" w:rsidP="00F15B2A">
            <w:pPr>
              <w:pStyle w:val="ListParagraph"/>
              <w:ind w:left="774"/>
              <w:rPr>
                <w:b/>
                <w:bCs/>
              </w:rPr>
            </w:pPr>
            <w:r w:rsidRPr="00F15B2A">
              <w:rPr>
                <w:b/>
                <w:bCs/>
              </w:rPr>
              <w:t xml:space="preserve">National </w:t>
            </w:r>
          </w:p>
          <w:p w14:paraId="594F4329" w14:textId="4A168FCA" w:rsidR="00F15B2A" w:rsidRDefault="00F0494E" w:rsidP="00F0494E">
            <w:pPr>
              <w:pStyle w:val="ListParagraph"/>
              <w:numPr>
                <w:ilvl w:val="0"/>
                <w:numId w:val="7"/>
              </w:numPr>
            </w:pPr>
            <w:r>
              <w:t xml:space="preserve">TIU </w:t>
            </w:r>
            <w:r w:rsidR="00F15B2A">
              <w:t>67 Participants</w:t>
            </w:r>
          </w:p>
          <w:p w14:paraId="5B35E9A9" w14:textId="435E44A5" w:rsidR="00F0494E" w:rsidRDefault="00F15B2A" w:rsidP="00F0494E">
            <w:pPr>
              <w:pStyle w:val="ListParagraph"/>
              <w:numPr>
                <w:ilvl w:val="0"/>
                <w:numId w:val="7"/>
              </w:numPr>
            </w:pPr>
            <w:r>
              <w:t xml:space="preserve">75 participants from </w:t>
            </w:r>
            <w:r w:rsidR="00F0494E">
              <w:t>other universities in Iraq and Kurdistan</w:t>
            </w:r>
          </w:p>
          <w:p w14:paraId="63ABB180" w14:textId="77777777" w:rsidR="00F15B2A" w:rsidRPr="00F15B2A" w:rsidRDefault="00F0494E" w:rsidP="00F15B2A">
            <w:pPr>
              <w:pStyle w:val="ListParagraph"/>
              <w:ind w:left="774"/>
              <w:rPr>
                <w:b/>
                <w:bCs/>
              </w:rPr>
            </w:pPr>
            <w:r w:rsidRPr="00F15B2A">
              <w:rPr>
                <w:b/>
                <w:bCs/>
              </w:rPr>
              <w:t xml:space="preserve">International </w:t>
            </w:r>
          </w:p>
          <w:p w14:paraId="7FFAC76E" w14:textId="5E970BC7" w:rsidR="00F0494E" w:rsidRDefault="00F15B2A" w:rsidP="00F15B2A">
            <w:pPr>
              <w:pStyle w:val="ListParagraph"/>
              <w:ind w:left="774"/>
            </w:pPr>
            <w:r>
              <w:t xml:space="preserve">8 Participants (in person) </w:t>
            </w:r>
          </w:p>
          <w:p w14:paraId="505C18FB" w14:textId="77777777" w:rsidR="003439C8" w:rsidRDefault="003439C8" w:rsidP="008952C7"/>
          <w:p w14:paraId="79A358DF" w14:textId="77777777" w:rsidR="003439C8" w:rsidRDefault="003439C8" w:rsidP="008952C7"/>
          <w:p w14:paraId="206242DA" w14:textId="77777777" w:rsidR="003439C8" w:rsidRDefault="003439C8" w:rsidP="008952C7"/>
          <w:p w14:paraId="6F699548" w14:textId="0A956577" w:rsidR="003439C8" w:rsidRDefault="003439C8" w:rsidP="008952C7"/>
        </w:tc>
      </w:tr>
      <w:tr w:rsidR="003C743A" w14:paraId="4A358A77" w14:textId="77777777" w:rsidTr="003C743A">
        <w:tc>
          <w:tcPr>
            <w:tcW w:w="9848" w:type="dxa"/>
          </w:tcPr>
          <w:p w14:paraId="46F16AE8" w14:textId="0AB94FAE" w:rsidR="003C743A" w:rsidRPr="00D37D0C" w:rsidRDefault="00D37D0C" w:rsidP="008952C7">
            <w:pPr>
              <w:rPr>
                <w:b/>
                <w:bCs/>
                <w:color w:val="7030A0"/>
              </w:rPr>
            </w:pPr>
            <w:r w:rsidRPr="00D37D0C">
              <w:rPr>
                <w:b/>
                <w:bCs/>
                <w:color w:val="7030A0"/>
              </w:rPr>
              <w:t>MEDIA COVERAGE</w:t>
            </w:r>
          </w:p>
          <w:p w14:paraId="10CB6082" w14:textId="77777777" w:rsidR="003439C8" w:rsidRDefault="003439C8" w:rsidP="008952C7"/>
          <w:p w14:paraId="31DEE534" w14:textId="3FFC19E5" w:rsidR="003439C8" w:rsidRDefault="00DA36A9" w:rsidP="00DA36A9">
            <w:pPr>
              <w:pStyle w:val="ListParagraph"/>
              <w:numPr>
                <w:ilvl w:val="0"/>
                <w:numId w:val="4"/>
              </w:numPr>
            </w:pPr>
            <w:r>
              <w:t xml:space="preserve">Kurdistan 24 </w:t>
            </w:r>
          </w:p>
          <w:p w14:paraId="7F13D7C5" w14:textId="69F70FC1" w:rsidR="00DA36A9" w:rsidRDefault="00DA36A9" w:rsidP="00DA36A9">
            <w:pPr>
              <w:pStyle w:val="ListParagraph"/>
              <w:numPr>
                <w:ilvl w:val="0"/>
                <w:numId w:val="4"/>
              </w:numPr>
            </w:pPr>
            <w:proofErr w:type="spellStart"/>
            <w:r>
              <w:t>Rudaw</w:t>
            </w:r>
            <w:proofErr w:type="spellEnd"/>
            <w:r>
              <w:t xml:space="preserve"> </w:t>
            </w:r>
          </w:p>
          <w:p w14:paraId="46245679" w14:textId="3FC9F46D" w:rsidR="00D04344" w:rsidRDefault="00D04344" w:rsidP="00DA36A9">
            <w:pPr>
              <w:pStyle w:val="ListParagraph"/>
              <w:numPr>
                <w:ilvl w:val="0"/>
                <w:numId w:val="4"/>
              </w:numPr>
            </w:pPr>
            <w:proofErr w:type="spellStart"/>
            <w:r>
              <w:t>Kurdsat</w:t>
            </w:r>
            <w:proofErr w:type="spellEnd"/>
          </w:p>
          <w:p w14:paraId="43DF64A4" w14:textId="6ACA8A8C" w:rsidR="003439C8" w:rsidRDefault="00DA36A9" w:rsidP="00DA36A9">
            <w:pPr>
              <w:pStyle w:val="ListParagraph"/>
              <w:numPr>
                <w:ilvl w:val="0"/>
                <w:numId w:val="4"/>
              </w:numPr>
            </w:pPr>
            <w:r>
              <w:t>Media team of ICABEP supported by our sponsors</w:t>
            </w:r>
          </w:p>
          <w:p w14:paraId="0EAE27B2" w14:textId="1B91CFD8" w:rsidR="003439C8" w:rsidRDefault="003439C8" w:rsidP="008952C7"/>
        </w:tc>
      </w:tr>
    </w:tbl>
    <w:p w14:paraId="773E0D81" w14:textId="22990095" w:rsidR="003C743A" w:rsidRDefault="003C743A" w:rsidP="008952C7"/>
    <w:p w14:paraId="21A3F49A" w14:textId="29EB6B7F" w:rsidR="003439C8" w:rsidRDefault="003439C8" w:rsidP="008952C7"/>
    <w:p w14:paraId="4787BFC7" w14:textId="3DD50A90" w:rsidR="003439C8" w:rsidRDefault="003439C8" w:rsidP="008952C7"/>
    <w:tbl>
      <w:tblPr>
        <w:tblStyle w:val="TableGrid"/>
        <w:tblW w:w="9855" w:type="dxa"/>
        <w:jc w:val="center"/>
        <w:tblLook w:val="04A0" w:firstRow="1" w:lastRow="0" w:firstColumn="1" w:lastColumn="0" w:noHBand="0" w:noVBand="1"/>
      </w:tblPr>
      <w:tblGrid>
        <w:gridCol w:w="2530"/>
        <w:gridCol w:w="1792"/>
        <w:gridCol w:w="5533"/>
      </w:tblGrid>
      <w:tr w:rsidR="003439C8" w14:paraId="72A55924" w14:textId="77777777" w:rsidTr="003439C8">
        <w:trPr>
          <w:trHeight w:val="821"/>
          <w:jc w:val="center"/>
        </w:trPr>
        <w:tc>
          <w:tcPr>
            <w:tcW w:w="4322" w:type="dxa"/>
            <w:gridSpan w:val="2"/>
            <w:vAlign w:val="center"/>
          </w:tcPr>
          <w:p w14:paraId="654905F2" w14:textId="2BA680BB" w:rsidR="003439C8" w:rsidRPr="0071191B" w:rsidRDefault="003439C8" w:rsidP="001B00A3">
            <w:pPr>
              <w:rPr>
                <w:b/>
              </w:rPr>
            </w:pPr>
            <w:r w:rsidRPr="0071191B">
              <w:rPr>
                <w:b/>
              </w:rPr>
              <w:t xml:space="preserve">Total number of </w:t>
            </w:r>
            <w:r>
              <w:rPr>
                <w:b/>
              </w:rPr>
              <w:t>Conference</w:t>
            </w:r>
            <w:r w:rsidRPr="00455CA2">
              <w:rPr>
                <w:b/>
              </w:rPr>
              <w:t xml:space="preserve"> </w:t>
            </w:r>
            <w:r w:rsidRPr="0071191B">
              <w:rPr>
                <w:b/>
              </w:rPr>
              <w:t>submitted manuscripts</w:t>
            </w:r>
          </w:p>
        </w:tc>
        <w:tc>
          <w:tcPr>
            <w:tcW w:w="5533" w:type="dxa"/>
            <w:vAlign w:val="center"/>
          </w:tcPr>
          <w:p w14:paraId="3D75FE30" w14:textId="5B2B5364" w:rsidR="003439C8" w:rsidRDefault="00C1662B" w:rsidP="001B00A3">
            <w:r>
              <w:t>51</w:t>
            </w:r>
          </w:p>
        </w:tc>
      </w:tr>
      <w:tr w:rsidR="003439C8" w14:paraId="66BC0F25" w14:textId="77777777" w:rsidTr="003439C8">
        <w:trPr>
          <w:trHeight w:val="1102"/>
          <w:jc w:val="center"/>
        </w:trPr>
        <w:tc>
          <w:tcPr>
            <w:tcW w:w="4322" w:type="dxa"/>
            <w:gridSpan w:val="2"/>
            <w:vAlign w:val="center"/>
          </w:tcPr>
          <w:p w14:paraId="4C59B4E3" w14:textId="7E1126C7" w:rsidR="003439C8" w:rsidRPr="0071191B" w:rsidRDefault="003439C8" w:rsidP="001B00A3">
            <w:pPr>
              <w:rPr>
                <w:b/>
              </w:rPr>
            </w:pPr>
            <w:r w:rsidRPr="0071191B">
              <w:rPr>
                <w:b/>
              </w:rPr>
              <w:t>Main countries the manuscripts submitted from</w:t>
            </w:r>
          </w:p>
        </w:tc>
        <w:tc>
          <w:tcPr>
            <w:tcW w:w="5533" w:type="dxa"/>
            <w:vAlign w:val="center"/>
          </w:tcPr>
          <w:p w14:paraId="16052405" w14:textId="141DE444" w:rsidR="0094653E" w:rsidRDefault="0094653E" w:rsidP="001B00A3">
            <w:pPr>
              <w:rPr>
                <w:color w:val="000000"/>
                <w:sz w:val="27"/>
                <w:szCs w:val="27"/>
              </w:rPr>
            </w:pPr>
            <w:r>
              <w:rPr>
                <w:color w:val="000000"/>
                <w:sz w:val="27"/>
                <w:szCs w:val="27"/>
              </w:rPr>
              <w:t>Kurdistan and Iraq (3</w:t>
            </w:r>
            <w:r w:rsidR="00C1662B">
              <w:rPr>
                <w:color w:val="000000"/>
                <w:sz w:val="27"/>
                <w:szCs w:val="27"/>
              </w:rPr>
              <w:t>0</w:t>
            </w:r>
            <w:r>
              <w:rPr>
                <w:color w:val="000000"/>
                <w:sz w:val="27"/>
                <w:szCs w:val="27"/>
              </w:rPr>
              <w:t>)</w:t>
            </w:r>
          </w:p>
          <w:p w14:paraId="33E3C816" w14:textId="285668F4" w:rsidR="0094653E" w:rsidRDefault="0094653E" w:rsidP="001B00A3">
            <w:pPr>
              <w:rPr>
                <w:color w:val="000000"/>
                <w:sz w:val="27"/>
                <w:szCs w:val="27"/>
              </w:rPr>
            </w:pPr>
            <w:r>
              <w:rPr>
                <w:color w:val="000000"/>
                <w:sz w:val="27"/>
                <w:szCs w:val="27"/>
              </w:rPr>
              <w:t xml:space="preserve">Germany </w:t>
            </w:r>
          </w:p>
          <w:p w14:paraId="72875E66" w14:textId="16F2F8E4" w:rsidR="0094653E" w:rsidRDefault="0094653E" w:rsidP="001B00A3">
            <w:pPr>
              <w:rPr>
                <w:color w:val="000000"/>
                <w:sz w:val="27"/>
                <w:szCs w:val="27"/>
              </w:rPr>
            </w:pPr>
            <w:r>
              <w:rPr>
                <w:color w:val="000000"/>
                <w:sz w:val="27"/>
                <w:szCs w:val="27"/>
              </w:rPr>
              <w:t xml:space="preserve">Poland (2) </w:t>
            </w:r>
          </w:p>
          <w:p w14:paraId="2307E993" w14:textId="2B5A96FF" w:rsidR="0094653E" w:rsidRDefault="0094653E" w:rsidP="001B00A3">
            <w:pPr>
              <w:rPr>
                <w:color w:val="000000"/>
                <w:sz w:val="27"/>
                <w:szCs w:val="27"/>
              </w:rPr>
            </w:pPr>
            <w:r>
              <w:rPr>
                <w:color w:val="000000"/>
                <w:sz w:val="27"/>
                <w:szCs w:val="27"/>
              </w:rPr>
              <w:t xml:space="preserve">Italy  </w:t>
            </w:r>
          </w:p>
          <w:p w14:paraId="5040CE47" w14:textId="5E34DCE7" w:rsidR="0094653E" w:rsidRDefault="0094653E" w:rsidP="001B00A3">
            <w:pPr>
              <w:rPr>
                <w:color w:val="000000"/>
                <w:sz w:val="27"/>
                <w:szCs w:val="27"/>
              </w:rPr>
            </w:pPr>
            <w:r>
              <w:rPr>
                <w:color w:val="000000"/>
                <w:sz w:val="27"/>
                <w:szCs w:val="27"/>
              </w:rPr>
              <w:t xml:space="preserve">Canada </w:t>
            </w:r>
          </w:p>
          <w:p w14:paraId="7BF6EDB3" w14:textId="6978A7D1" w:rsidR="0094653E" w:rsidRDefault="0094653E" w:rsidP="001B00A3">
            <w:pPr>
              <w:rPr>
                <w:color w:val="000000"/>
                <w:sz w:val="27"/>
                <w:szCs w:val="27"/>
              </w:rPr>
            </w:pPr>
            <w:r>
              <w:rPr>
                <w:color w:val="000000"/>
                <w:sz w:val="27"/>
                <w:szCs w:val="27"/>
              </w:rPr>
              <w:t xml:space="preserve">Bulgaria </w:t>
            </w:r>
          </w:p>
          <w:p w14:paraId="56EC22DA" w14:textId="77777777" w:rsidR="0094653E" w:rsidRDefault="0094653E" w:rsidP="001B00A3">
            <w:pPr>
              <w:rPr>
                <w:color w:val="000000"/>
                <w:sz w:val="27"/>
                <w:szCs w:val="27"/>
              </w:rPr>
            </w:pPr>
            <w:r>
              <w:rPr>
                <w:color w:val="000000"/>
                <w:sz w:val="27"/>
                <w:szCs w:val="27"/>
              </w:rPr>
              <w:t xml:space="preserve">Nigeria (6) </w:t>
            </w:r>
          </w:p>
          <w:p w14:paraId="3031FE4B" w14:textId="5DABF156" w:rsidR="0094653E" w:rsidRDefault="0094653E" w:rsidP="001B00A3">
            <w:pPr>
              <w:rPr>
                <w:color w:val="000000"/>
                <w:sz w:val="27"/>
                <w:szCs w:val="27"/>
              </w:rPr>
            </w:pPr>
            <w:r>
              <w:rPr>
                <w:color w:val="000000"/>
                <w:sz w:val="27"/>
                <w:szCs w:val="27"/>
              </w:rPr>
              <w:t xml:space="preserve">Malaysia (2) </w:t>
            </w:r>
          </w:p>
          <w:p w14:paraId="47F2874F" w14:textId="7D8475E6" w:rsidR="0094653E" w:rsidRDefault="0094653E" w:rsidP="001B00A3">
            <w:pPr>
              <w:rPr>
                <w:color w:val="000000"/>
                <w:sz w:val="27"/>
                <w:szCs w:val="27"/>
              </w:rPr>
            </w:pPr>
            <w:r>
              <w:rPr>
                <w:color w:val="000000"/>
                <w:sz w:val="27"/>
                <w:szCs w:val="27"/>
              </w:rPr>
              <w:t xml:space="preserve">Syria (3) </w:t>
            </w:r>
          </w:p>
          <w:p w14:paraId="6455AC04" w14:textId="37E594A6" w:rsidR="0094653E" w:rsidRDefault="0094653E" w:rsidP="001B00A3">
            <w:pPr>
              <w:rPr>
                <w:color w:val="000000"/>
                <w:sz w:val="27"/>
                <w:szCs w:val="27"/>
              </w:rPr>
            </w:pPr>
            <w:r>
              <w:rPr>
                <w:color w:val="000000"/>
                <w:sz w:val="27"/>
                <w:szCs w:val="27"/>
              </w:rPr>
              <w:t xml:space="preserve">Jordan </w:t>
            </w:r>
          </w:p>
          <w:p w14:paraId="49D3FBD7" w14:textId="2A04108D" w:rsidR="0094653E" w:rsidRDefault="0094653E" w:rsidP="001B00A3">
            <w:pPr>
              <w:rPr>
                <w:color w:val="000000"/>
                <w:sz w:val="27"/>
                <w:szCs w:val="27"/>
              </w:rPr>
            </w:pPr>
            <w:r>
              <w:rPr>
                <w:color w:val="000000"/>
                <w:sz w:val="27"/>
                <w:szCs w:val="27"/>
              </w:rPr>
              <w:t xml:space="preserve">Iran </w:t>
            </w:r>
          </w:p>
          <w:p w14:paraId="5E748A2C" w14:textId="77777777" w:rsidR="0094653E" w:rsidRDefault="0094653E" w:rsidP="001B00A3">
            <w:pPr>
              <w:rPr>
                <w:color w:val="000000"/>
                <w:sz w:val="27"/>
                <w:szCs w:val="27"/>
              </w:rPr>
            </w:pPr>
            <w:r>
              <w:rPr>
                <w:color w:val="000000"/>
                <w:sz w:val="27"/>
                <w:szCs w:val="27"/>
              </w:rPr>
              <w:t xml:space="preserve">Morocco </w:t>
            </w:r>
          </w:p>
          <w:p w14:paraId="287D3737" w14:textId="0AD3125F" w:rsidR="003439C8" w:rsidRDefault="0094653E" w:rsidP="001B00A3">
            <w:r>
              <w:rPr>
                <w:color w:val="000000"/>
                <w:sz w:val="27"/>
                <w:szCs w:val="27"/>
              </w:rPr>
              <w:t xml:space="preserve">India  </w:t>
            </w:r>
          </w:p>
        </w:tc>
      </w:tr>
      <w:tr w:rsidR="003439C8" w14:paraId="5874CB01" w14:textId="77777777" w:rsidTr="003439C8">
        <w:trPr>
          <w:trHeight w:val="821"/>
          <w:jc w:val="center"/>
        </w:trPr>
        <w:tc>
          <w:tcPr>
            <w:tcW w:w="4322" w:type="dxa"/>
            <w:gridSpan w:val="2"/>
            <w:vAlign w:val="center"/>
          </w:tcPr>
          <w:p w14:paraId="579DFA4C" w14:textId="6F4F3D64" w:rsidR="003439C8" w:rsidRPr="0071191B" w:rsidRDefault="003439C8" w:rsidP="001B00A3">
            <w:pPr>
              <w:rPr>
                <w:b/>
              </w:rPr>
            </w:pPr>
            <w:r w:rsidRPr="0071191B">
              <w:rPr>
                <w:b/>
              </w:rPr>
              <w:t xml:space="preserve">The main tracks of the </w:t>
            </w:r>
            <w:r>
              <w:rPr>
                <w:b/>
              </w:rPr>
              <w:t>Conference</w:t>
            </w:r>
            <w:r w:rsidRPr="0071191B">
              <w:rPr>
                <w:b/>
              </w:rPr>
              <w:t xml:space="preserve"> </w:t>
            </w:r>
          </w:p>
        </w:tc>
        <w:tc>
          <w:tcPr>
            <w:tcW w:w="5533" w:type="dxa"/>
            <w:vAlign w:val="center"/>
          </w:tcPr>
          <w:p w14:paraId="6298191D" w14:textId="657BD428" w:rsidR="003439C8" w:rsidRDefault="003439C8" w:rsidP="001B00A3">
            <w:r>
              <w:t xml:space="preserve">Track 1: </w:t>
            </w:r>
            <w:r w:rsidR="00C1662B">
              <w:t>Business and Management</w:t>
            </w:r>
          </w:p>
          <w:p w14:paraId="00084FC5" w14:textId="502B2F60" w:rsidR="003439C8" w:rsidRDefault="003439C8" w:rsidP="001B00A3">
            <w:r>
              <w:t xml:space="preserve">Track 2: </w:t>
            </w:r>
            <w:r w:rsidR="00C1662B">
              <w:t xml:space="preserve">Accounting and Banking &amp; Finance </w:t>
            </w:r>
          </w:p>
          <w:p w14:paraId="59E8F110" w14:textId="2E1FC271" w:rsidR="003439C8" w:rsidRDefault="003439C8" w:rsidP="001B00A3">
            <w:r>
              <w:t xml:space="preserve">Track 3: </w:t>
            </w:r>
            <w:r w:rsidR="00C1662B">
              <w:t xml:space="preserve">International Relations </w:t>
            </w:r>
          </w:p>
        </w:tc>
      </w:tr>
      <w:tr w:rsidR="003439C8" w14:paraId="05D97B4A" w14:textId="77777777" w:rsidTr="003439C8">
        <w:trPr>
          <w:trHeight w:val="551"/>
          <w:jc w:val="center"/>
        </w:trPr>
        <w:tc>
          <w:tcPr>
            <w:tcW w:w="2530" w:type="dxa"/>
            <w:vMerge w:val="restart"/>
            <w:vAlign w:val="center"/>
          </w:tcPr>
          <w:p w14:paraId="139CC4D3" w14:textId="77777777" w:rsidR="003439C8" w:rsidRPr="0071191B" w:rsidRDefault="003439C8" w:rsidP="001B00A3">
            <w:pPr>
              <w:rPr>
                <w:b/>
              </w:rPr>
            </w:pPr>
            <w:r w:rsidRPr="0071191B">
              <w:rPr>
                <w:b/>
              </w:rPr>
              <w:lastRenderedPageBreak/>
              <w:t>Submitted and Accepted Papers</w:t>
            </w:r>
            <w:r>
              <w:rPr>
                <w:b/>
              </w:rPr>
              <w:t xml:space="preserve">/ Abstracts </w:t>
            </w:r>
            <w:r w:rsidRPr="0071191B">
              <w:rPr>
                <w:b/>
              </w:rPr>
              <w:t xml:space="preserve"> </w:t>
            </w:r>
          </w:p>
        </w:tc>
        <w:tc>
          <w:tcPr>
            <w:tcW w:w="1792" w:type="dxa"/>
            <w:vAlign w:val="center"/>
          </w:tcPr>
          <w:p w14:paraId="003795DE" w14:textId="77777777" w:rsidR="003439C8" w:rsidRPr="0071191B" w:rsidRDefault="003439C8" w:rsidP="001B00A3">
            <w:pPr>
              <w:rPr>
                <w:b/>
              </w:rPr>
            </w:pPr>
            <w:r w:rsidRPr="0071191B">
              <w:rPr>
                <w:b/>
              </w:rPr>
              <w:t>Track 1</w:t>
            </w:r>
          </w:p>
        </w:tc>
        <w:tc>
          <w:tcPr>
            <w:tcW w:w="5533" w:type="dxa"/>
            <w:vAlign w:val="center"/>
          </w:tcPr>
          <w:p w14:paraId="6F7D1680" w14:textId="4A242FC8" w:rsidR="003439C8" w:rsidRDefault="003439C8" w:rsidP="001B00A3">
            <w:r>
              <w:t xml:space="preserve">No. of submitted papers/abstracts: </w:t>
            </w:r>
            <w:r w:rsidR="00C1662B">
              <w:t>32</w:t>
            </w:r>
            <w:r>
              <w:t xml:space="preserve">     </w:t>
            </w:r>
          </w:p>
          <w:p w14:paraId="2CD516D4" w14:textId="01FBA4FC" w:rsidR="003439C8" w:rsidRDefault="003439C8" w:rsidP="001B00A3">
            <w:r>
              <w:t xml:space="preserve">No. of accepted papers/ abstracts: </w:t>
            </w:r>
            <w:r w:rsidR="00C1662B">
              <w:t>2</w:t>
            </w:r>
            <w:r w:rsidR="00350E34">
              <w:t>6</w:t>
            </w:r>
          </w:p>
        </w:tc>
      </w:tr>
      <w:tr w:rsidR="003439C8" w14:paraId="1BE7E9AB" w14:textId="77777777" w:rsidTr="003439C8">
        <w:trPr>
          <w:trHeight w:val="563"/>
          <w:jc w:val="center"/>
        </w:trPr>
        <w:tc>
          <w:tcPr>
            <w:tcW w:w="2530" w:type="dxa"/>
            <w:vMerge/>
            <w:vAlign w:val="center"/>
          </w:tcPr>
          <w:p w14:paraId="035B892C" w14:textId="77777777" w:rsidR="003439C8" w:rsidRPr="0071191B" w:rsidRDefault="003439C8" w:rsidP="001B00A3">
            <w:pPr>
              <w:rPr>
                <w:b/>
              </w:rPr>
            </w:pPr>
          </w:p>
        </w:tc>
        <w:tc>
          <w:tcPr>
            <w:tcW w:w="1792" w:type="dxa"/>
            <w:vAlign w:val="center"/>
          </w:tcPr>
          <w:p w14:paraId="69AA14CE" w14:textId="77777777" w:rsidR="003439C8" w:rsidRPr="0071191B" w:rsidRDefault="003439C8" w:rsidP="001B00A3">
            <w:pPr>
              <w:rPr>
                <w:b/>
              </w:rPr>
            </w:pPr>
            <w:r w:rsidRPr="0071191B">
              <w:rPr>
                <w:b/>
              </w:rPr>
              <w:t>Track 2</w:t>
            </w:r>
          </w:p>
        </w:tc>
        <w:tc>
          <w:tcPr>
            <w:tcW w:w="5533" w:type="dxa"/>
            <w:vAlign w:val="center"/>
          </w:tcPr>
          <w:p w14:paraId="3CED090A" w14:textId="6153A915" w:rsidR="003439C8" w:rsidRDefault="003439C8" w:rsidP="001B00A3">
            <w:r>
              <w:t xml:space="preserve">No. of submitted papers/abstracts: </w:t>
            </w:r>
            <w:r w:rsidR="00C1662B">
              <w:t>12</w:t>
            </w:r>
            <w:r>
              <w:t xml:space="preserve">     </w:t>
            </w:r>
          </w:p>
          <w:p w14:paraId="6C80952E" w14:textId="630CE8D0" w:rsidR="003439C8" w:rsidRDefault="003439C8" w:rsidP="001B00A3">
            <w:r>
              <w:t xml:space="preserve">No. of accepted papers/ abstracts: </w:t>
            </w:r>
            <w:r w:rsidR="00C1662B">
              <w:t>12</w:t>
            </w:r>
          </w:p>
        </w:tc>
      </w:tr>
      <w:tr w:rsidR="003439C8" w14:paraId="75366DA5" w14:textId="77777777" w:rsidTr="003439C8">
        <w:trPr>
          <w:trHeight w:val="551"/>
          <w:jc w:val="center"/>
        </w:trPr>
        <w:tc>
          <w:tcPr>
            <w:tcW w:w="2530" w:type="dxa"/>
            <w:vMerge/>
            <w:vAlign w:val="center"/>
          </w:tcPr>
          <w:p w14:paraId="2AFC0496" w14:textId="77777777" w:rsidR="003439C8" w:rsidRPr="0071191B" w:rsidRDefault="003439C8" w:rsidP="001B00A3">
            <w:pPr>
              <w:rPr>
                <w:b/>
              </w:rPr>
            </w:pPr>
          </w:p>
        </w:tc>
        <w:tc>
          <w:tcPr>
            <w:tcW w:w="1792" w:type="dxa"/>
            <w:vAlign w:val="center"/>
          </w:tcPr>
          <w:p w14:paraId="2148C290" w14:textId="77777777" w:rsidR="003439C8" w:rsidRPr="0071191B" w:rsidRDefault="003439C8" w:rsidP="001B00A3">
            <w:pPr>
              <w:rPr>
                <w:b/>
              </w:rPr>
            </w:pPr>
            <w:r w:rsidRPr="0071191B">
              <w:rPr>
                <w:b/>
              </w:rPr>
              <w:t xml:space="preserve">Track </w:t>
            </w:r>
            <w:r>
              <w:rPr>
                <w:b/>
              </w:rPr>
              <w:t>3</w:t>
            </w:r>
          </w:p>
        </w:tc>
        <w:tc>
          <w:tcPr>
            <w:tcW w:w="5533" w:type="dxa"/>
            <w:vAlign w:val="center"/>
          </w:tcPr>
          <w:p w14:paraId="7F5CE081" w14:textId="0CA0A576" w:rsidR="003439C8" w:rsidRDefault="003439C8" w:rsidP="001B00A3">
            <w:r>
              <w:t xml:space="preserve">No. of submitted papers/abstracts: </w:t>
            </w:r>
            <w:r w:rsidR="00C1662B">
              <w:t>16</w:t>
            </w:r>
            <w:r>
              <w:t xml:space="preserve">     </w:t>
            </w:r>
          </w:p>
          <w:p w14:paraId="291DBF08" w14:textId="2CE2B4C9" w:rsidR="003439C8" w:rsidRDefault="003439C8" w:rsidP="001B00A3">
            <w:r>
              <w:t xml:space="preserve">No. of accepted papers/ abstracts: </w:t>
            </w:r>
            <w:r w:rsidR="00C1662B">
              <w:t>1</w:t>
            </w:r>
            <w:r w:rsidR="00350E34">
              <w:t>3</w:t>
            </w:r>
          </w:p>
        </w:tc>
      </w:tr>
    </w:tbl>
    <w:p w14:paraId="310304EA" w14:textId="77777777" w:rsidR="003439C8" w:rsidRDefault="003439C8" w:rsidP="008952C7"/>
    <w:p w14:paraId="3445E378" w14:textId="77777777" w:rsidR="003C743A" w:rsidRDefault="003C743A" w:rsidP="008952C7"/>
    <w:p w14:paraId="11B6324A" w14:textId="77777777" w:rsidR="008952C7" w:rsidRDefault="008952C7" w:rsidP="008952C7"/>
    <w:p w14:paraId="6859B1BC" w14:textId="77777777" w:rsidR="005F7C1C" w:rsidRDefault="005F7C1C" w:rsidP="005F7C1C">
      <w:pPr>
        <w:jc w:val="center"/>
      </w:pPr>
      <w:bookmarkStart w:id="0" w:name="_GoBack"/>
      <w:bookmarkEnd w:id="0"/>
    </w:p>
    <w:p w14:paraId="5C4B025E" w14:textId="77777777" w:rsidR="007C270C" w:rsidRDefault="007C270C" w:rsidP="005F7C1C">
      <w:pPr>
        <w:jc w:val="center"/>
      </w:pPr>
    </w:p>
    <w:p w14:paraId="087ACDD1" w14:textId="6C24B2E1" w:rsidR="007C270C" w:rsidRDefault="007C270C" w:rsidP="007C270C">
      <w:r>
        <w:t>Please attach the following documents as appendix to the present report:</w:t>
      </w:r>
    </w:p>
    <w:p w14:paraId="402B4892" w14:textId="63237057" w:rsidR="00D37D0C" w:rsidRDefault="00D37D0C" w:rsidP="00D37D0C">
      <w:pPr>
        <w:pStyle w:val="ListParagraph"/>
        <w:numPr>
          <w:ilvl w:val="0"/>
          <w:numId w:val="1"/>
        </w:numPr>
      </w:pPr>
      <w:r>
        <w:t>T</w:t>
      </w:r>
      <w:r w:rsidR="007C270C">
        <w:t xml:space="preserve">he </w:t>
      </w:r>
      <w:r w:rsidR="003439C8">
        <w:t>conference agenda</w:t>
      </w:r>
    </w:p>
    <w:p w14:paraId="37E5C1D7" w14:textId="77777777" w:rsidR="00D37D0C" w:rsidRDefault="00D37D0C" w:rsidP="00D37D0C">
      <w:pPr>
        <w:pStyle w:val="ListParagraph"/>
        <w:numPr>
          <w:ilvl w:val="0"/>
          <w:numId w:val="1"/>
        </w:numPr>
      </w:pPr>
      <w:r>
        <w:t>Some conference photos</w:t>
      </w:r>
      <w:r w:rsidR="007C270C">
        <w:t xml:space="preserve"> </w:t>
      </w:r>
    </w:p>
    <w:p w14:paraId="2C6DAF36" w14:textId="0A1FD3D5" w:rsidR="007C270C" w:rsidRDefault="00D37D0C" w:rsidP="00D37D0C">
      <w:pPr>
        <w:pStyle w:val="ListParagraph"/>
        <w:numPr>
          <w:ilvl w:val="0"/>
          <w:numId w:val="1"/>
        </w:numPr>
      </w:pPr>
      <w:r>
        <w:t xml:space="preserve">List of TIU staff attended the conference </w:t>
      </w:r>
    </w:p>
    <w:p w14:paraId="055523F1" w14:textId="08AC92D2" w:rsidR="00D37D0C" w:rsidRDefault="00D37D0C" w:rsidP="00D37D0C">
      <w:pPr>
        <w:pStyle w:val="ListParagraph"/>
        <w:numPr>
          <w:ilvl w:val="0"/>
          <w:numId w:val="1"/>
        </w:numPr>
      </w:pPr>
      <w:r>
        <w:t xml:space="preserve">List of Non-TIU staff attended the conference </w:t>
      </w:r>
    </w:p>
    <w:p w14:paraId="44A6BC45" w14:textId="01E1F76E" w:rsidR="007C270C" w:rsidRDefault="007C270C" w:rsidP="00D37D0C">
      <w:pPr>
        <w:pStyle w:val="ListParagraph"/>
        <w:numPr>
          <w:ilvl w:val="0"/>
          <w:numId w:val="1"/>
        </w:numPr>
      </w:pPr>
      <w:r>
        <w:t>all material evidence of media coverage</w:t>
      </w:r>
    </w:p>
    <w:p w14:paraId="54DDF5AD" w14:textId="3EEF6D0F" w:rsidR="00D37D0C" w:rsidRDefault="00D37D0C" w:rsidP="00D37D0C">
      <w:pPr>
        <w:pStyle w:val="ListParagraph"/>
        <w:numPr>
          <w:ilvl w:val="0"/>
          <w:numId w:val="1"/>
        </w:numPr>
      </w:pPr>
      <w:r>
        <w:t>Abstract/Proceedings Book</w:t>
      </w:r>
    </w:p>
    <w:p w14:paraId="421E7EB2" w14:textId="77777777" w:rsidR="007C270C" w:rsidRDefault="007C270C" w:rsidP="007C270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D37D0C" w:rsidRPr="00D37D0C" w14:paraId="1F9B8868" w14:textId="77777777" w:rsidTr="00D37D0C">
        <w:trPr>
          <w:jc w:val="center"/>
        </w:trPr>
        <w:tc>
          <w:tcPr>
            <w:tcW w:w="4924" w:type="dxa"/>
          </w:tcPr>
          <w:p w14:paraId="4313FC82" w14:textId="77777777" w:rsidR="00D37D0C" w:rsidRPr="00D37D0C" w:rsidRDefault="00D37D0C" w:rsidP="00D37D0C">
            <w:pPr>
              <w:jc w:val="center"/>
              <w:rPr>
                <w:b/>
                <w:bCs/>
                <w:color w:val="7030A0"/>
              </w:rPr>
            </w:pPr>
            <w:r w:rsidRPr="00D37D0C">
              <w:rPr>
                <w:b/>
                <w:bCs/>
                <w:color w:val="7030A0"/>
              </w:rPr>
              <w:t>Date</w:t>
            </w:r>
          </w:p>
          <w:p w14:paraId="3248B96D" w14:textId="77777777" w:rsidR="00D37D0C" w:rsidRPr="00D37D0C" w:rsidRDefault="00D37D0C" w:rsidP="00D37D0C">
            <w:pPr>
              <w:jc w:val="center"/>
              <w:rPr>
                <w:b/>
                <w:bCs/>
                <w:color w:val="7030A0"/>
              </w:rPr>
            </w:pPr>
          </w:p>
          <w:p w14:paraId="0B05FB9A" w14:textId="70CAE1E3" w:rsidR="00D37D0C" w:rsidRPr="00D37D0C" w:rsidRDefault="00D37D0C" w:rsidP="00D37D0C">
            <w:pPr>
              <w:jc w:val="center"/>
              <w:rPr>
                <w:b/>
                <w:bCs/>
                <w:color w:val="7030A0"/>
              </w:rPr>
            </w:pPr>
          </w:p>
        </w:tc>
        <w:tc>
          <w:tcPr>
            <w:tcW w:w="4924" w:type="dxa"/>
          </w:tcPr>
          <w:p w14:paraId="7F920374" w14:textId="32E6D63D" w:rsidR="00D37D0C" w:rsidRPr="00D37D0C" w:rsidRDefault="00D37D0C" w:rsidP="00D37D0C">
            <w:pPr>
              <w:jc w:val="center"/>
              <w:rPr>
                <w:b/>
                <w:bCs/>
                <w:color w:val="7030A0"/>
              </w:rPr>
            </w:pPr>
            <w:r w:rsidRPr="00D37D0C">
              <w:rPr>
                <w:b/>
                <w:bCs/>
                <w:color w:val="7030A0"/>
              </w:rPr>
              <w:t>Filled by</w:t>
            </w:r>
          </w:p>
        </w:tc>
      </w:tr>
    </w:tbl>
    <w:p w14:paraId="4EB7A1E3" w14:textId="77777777" w:rsidR="00D37D0C" w:rsidRDefault="00D37D0C" w:rsidP="005F7C1C">
      <w:pPr>
        <w:jc w:val="center"/>
        <w:rPr>
          <w:b/>
          <w:sz w:val="28"/>
        </w:rPr>
      </w:pPr>
    </w:p>
    <w:p w14:paraId="72118EFE" w14:textId="77777777" w:rsidR="00D37D0C" w:rsidRDefault="00D37D0C" w:rsidP="005F7C1C">
      <w:pPr>
        <w:jc w:val="center"/>
        <w:rPr>
          <w:b/>
          <w:sz w:val="28"/>
        </w:rPr>
      </w:pPr>
    </w:p>
    <w:p w14:paraId="07293967" w14:textId="77777777" w:rsidR="00D37D0C" w:rsidRDefault="00D37D0C" w:rsidP="005F7C1C">
      <w:pPr>
        <w:jc w:val="center"/>
        <w:rPr>
          <w:b/>
          <w:sz w:val="28"/>
        </w:rPr>
      </w:pPr>
    </w:p>
    <w:p w14:paraId="1D392AB9" w14:textId="1AA7EEC0" w:rsidR="005F7C1C" w:rsidRPr="002A36C6" w:rsidRDefault="005F7C1C" w:rsidP="005F7C1C">
      <w:pPr>
        <w:jc w:val="center"/>
        <w:rPr>
          <w:b/>
          <w:sz w:val="28"/>
        </w:rPr>
      </w:pPr>
      <w:r w:rsidRPr="002A36C6">
        <w:rPr>
          <w:b/>
          <w:sz w:val="28"/>
        </w:rPr>
        <w:t xml:space="preserve">                                                                        </w:t>
      </w:r>
    </w:p>
    <w:sectPr w:rsidR="005F7C1C" w:rsidRPr="002A36C6" w:rsidSect="002A36C6">
      <w:headerReference w:type="default" r:id="rId7"/>
      <w:pgSz w:w="11900" w:h="16840"/>
      <w:pgMar w:top="1134" w:right="1134" w:bottom="630"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BE9A8" w14:textId="77777777" w:rsidR="00013A0D" w:rsidRDefault="00013A0D" w:rsidP="00AB126E">
      <w:r>
        <w:separator/>
      </w:r>
    </w:p>
  </w:endnote>
  <w:endnote w:type="continuationSeparator" w:id="0">
    <w:p w14:paraId="6D676624" w14:textId="77777777" w:rsidR="00013A0D" w:rsidRDefault="00013A0D" w:rsidP="00AB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8F62" w14:textId="77777777" w:rsidR="00013A0D" w:rsidRDefault="00013A0D" w:rsidP="00AB126E">
      <w:r>
        <w:separator/>
      </w:r>
    </w:p>
  </w:footnote>
  <w:footnote w:type="continuationSeparator" w:id="0">
    <w:p w14:paraId="4FC8A654" w14:textId="77777777" w:rsidR="00013A0D" w:rsidRDefault="00013A0D" w:rsidP="00AB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1921" w14:textId="77777777" w:rsidR="001B00A3" w:rsidRDefault="001B00A3"/>
  <w:tbl>
    <w:tblPr>
      <w:tblStyle w:val="Style3"/>
      <w:tblW w:w="107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000" w:firstRow="0" w:lastRow="0" w:firstColumn="0" w:lastColumn="0" w:noHBand="0" w:noVBand="0"/>
    </w:tblPr>
    <w:tblGrid>
      <w:gridCol w:w="1582"/>
      <w:gridCol w:w="1655"/>
      <w:gridCol w:w="3969"/>
      <w:gridCol w:w="1418"/>
      <w:gridCol w:w="2129"/>
    </w:tblGrid>
    <w:tr w:rsidR="001B00A3" w:rsidRPr="00DD4080" w14:paraId="771A8705" w14:textId="77777777" w:rsidTr="001B6774">
      <w:trPr>
        <w:trHeight w:hRule="exact" w:val="296"/>
        <w:jc w:val="center"/>
      </w:trPr>
      <w:tc>
        <w:tcPr>
          <w:tcW w:w="1582" w:type="dxa"/>
          <w:vMerge w:val="restart"/>
          <w:shd w:val="clear" w:color="auto" w:fill="FFFFFF" w:themeFill="background1"/>
        </w:tcPr>
        <w:p w14:paraId="6B455CB3" w14:textId="61F0B718" w:rsidR="001B00A3" w:rsidRPr="00DD4080" w:rsidRDefault="001B00A3" w:rsidP="00D37D0C">
          <w:pPr>
            <w:tabs>
              <w:tab w:val="center" w:pos="4680"/>
              <w:tab w:val="right" w:pos="9360"/>
            </w:tabs>
            <w:spacing w:after="200" w:line="276" w:lineRule="auto"/>
            <w:jc w:val="center"/>
            <w:rPr>
              <w:rFonts w:ascii="Calibri" w:hAnsi="Calibri" w:cs="Arial"/>
              <w:b/>
              <w:sz w:val="20"/>
              <w:szCs w:val="20"/>
              <w:lang w:val="de-DE"/>
            </w:rPr>
          </w:pPr>
          <w:r>
            <w:rPr>
              <w:rFonts w:ascii="Calibri" w:hAnsi="Calibri" w:cs="Arial"/>
              <w:b/>
              <w:noProof/>
              <w:sz w:val="20"/>
              <w:szCs w:val="20"/>
            </w:rPr>
            <w:drawing>
              <wp:inline distT="0" distB="0" distL="0" distR="0" wp14:anchorId="6AACF6B2" wp14:editId="65439DB3">
                <wp:extent cx="726600" cy="726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726600" cy="726600"/>
                        </a:xfrm>
                        <a:prstGeom prst="rect">
                          <a:avLst/>
                        </a:prstGeom>
                      </pic:spPr>
                    </pic:pic>
                  </a:graphicData>
                </a:graphic>
              </wp:inline>
            </w:drawing>
          </w:r>
        </w:p>
      </w:tc>
      <w:tc>
        <w:tcPr>
          <w:tcW w:w="5624" w:type="dxa"/>
          <w:gridSpan w:val="2"/>
          <w:vMerge w:val="restart"/>
          <w:shd w:val="clear" w:color="auto" w:fill="FFFFFF" w:themeFill="background1"/>
          <w:vAlign w:val="center"/>
        </w:tcPr>
        <w:p w14:paraId="742C6D02" w14:textId="45C1310C" w:rsidR="001B00A3" w:rsidRPr="00DD4080" w:rsidRDefault="001B00A3" w:rsidP="00DD4080">
          <w:pPr>
            <w:tabs>
              <w:tab w:val="center" w:pos="4680"/>
              <w:tab w:val="right" w:pos="9360"/>
            </w:tabs>
            <w:spacing w:after="200" w:line="276" w:lineRule="auto"/>
            <w:jc w:val="center"/>
            <w:rPr>
              <w:rFonts w:ascii="Times New Roman" w:hAnsi="Times New Roman" w:cs="Times New Roman"/>
              <w:b/>
              <w:sz w:val="24"/>
              <w:szCs w:val="24"/>
            </w:rPr>
          </w:pPr>
          <w:r w:rsidRPr="00883E19">
            <w:rPr>
              <w:rFonts w:ascii="Times New Roman" w:hAnsi="Times New Roman" w:cs="Times New Roman"/>
              <w:b/>
              <w:sz w:val="32"/>
              <w:szCs w:val="24"/>
            </w:rPr>
            <w:t>CONFERENCE</w:t>
          </w:r>
          <w:r>
            <w:rPr>
              <w:rFonts w:ascii="Times New Roman" w:hAnsi="Times New Roman" w:cs="Times New Roman"/>
              <w:b/>
              <w:sz w:val="32"/>
              <w:szCs w:val="24"/>
            </w:rPr>
            <w:t>/ INTERNATIONAL WORKSHOP</w:t>
          </w:r>
          <w:r w:rsidRPr="00883E19">
            <w:rPr>
              <w:rFonts w:ascii="Times New Roman" w:hAnsi="Times New Roman" w:cs="Times New Roman"/>
              <w:b/>
              <w:sz w:val="32"/>
              <w:szCs w:val="24"/>
            </w:rPr>
            <w:t xml:space="preserve"> REPORT  </w:t>
          </w:r>
        </w:p>
      </w:tc>
      <w:tc>
        <w:tcPr>
          <w:tcW w:w="1418" w:type="dxa"/>
          <w:shd w:val="clear" w:color="auto" w:fill="FFFFFF" w:themeFill="background1"/>
        </w:tcPr>
        <w:p w14:paraId="675EDBF6" w14:textId="77777777" w:rsidR="001B00A3" w:rsidRPr="00DD4080" w:rsidRDefault="001B00A3" w:rsidP="00DD4080">
          <w:pPr>
            <w:tabs>
              <w:tab w:val="left" w:pos="1561"/>
              <w:tab w:val="center" w:pos="4680"/>
              <w:tab w:val="right" w:pos="9360"/>
            </w:tabs>
            <w:spacing w:after="200" w:line="276" w:lineRule="auto"/>
            <w:ind w:hanging="212"/>
            <w:rPr>
              <w:rFonts w:ascii="Calibri" w:hAnsi="Calibri" w:cs="Arial"/>
              <w:b/>
              <w:sz w:val="20"/>
              <w:szCs w:val="20"/>
            </w:rPr>
          </w:pPr>
          <w:r w:rsidRPr="00DD4080">
            <w:rPr>
              <w:rFonts w:ascii="Calibri" w:hAnsi="Calibri" w:cs="Arial"/>
              <w:b/>
              <w:sz w:val="20"/>
              <w:szCs w:val="20"/>
            </w:rPr>
            <w:t xml:space="preserve">    Document No</w:t>
          </w:r>
        </w:p>
      </w:tc>
      <w:tc>
        <w:tcPr>
          <w:tcW w:w="2129" w:type="dxa"/>
          <w:shd w:val="clear" w:color="auto" w:fill="FFFFFF" w:themeFill="background1"/>
        </w:tcPr>
        <w:p w14:paraId="3D295E7C" w14:textId="6E05C29A" w:rsidR="001B00A3" w:rsidRPr="00DD4080" w:rsidRDefault="001B00A3" w:rsidP="00883E19">
          <w:pPr>
            <w:tabs>
              <w:tab w:val="left" w:pos="1419"/>
              <w:tab w:val="center" w:pos="4680"/>
              <w:tab w:val="right" w:pos="9360"/>
            </w:tabs>
            <w:spacing w:after="200" w:line="276" w:lineRule="auto"/>
            <w:ind w:hanging="212"/>
            <w:jc w:val="center"/>
            <w:rPr>
              <w:rFonts w:ascii="Arial" w:hAnsi="Arial" w:cs="Arial"/>
              <w:b/>
              <w:bCs/>
              <w:sz w:val="20"/>
              <w:szCs w:val="20"/>
            </w:rPr>
          </w:pPr>
          <w:r>
            <w:rPr>
              <w:rFonts w:ascii="Arial" w:hAnsi="Arial" w:cs="Arial"/>
              <w:b/>
              <w:bCs/>
              <w:sz w:val="20"/>
              <w:szCs w:val="20"/>
            </w:rPr>
            <w:t>T</w:t>
          </w:r>
          <w:r w:rsidRPr="00DD4080">
            <w:rPr>
              <w:rFonts w:ascii="Arial" w:hAnsi="Arial" w:cs="Arial"/>
              <w:b/>
              <w:bCs/>
              <w:sz w:val="20"/>
              <w:szCs w:val="20"/>
            </w:rPr>
            <w:t>IU.</w:t>
          </w:r>
          <w:r>
            <w:rPr>
              <w:rFonts w:ascii="Arial" w:hAnsi="Arial" w:cs="Arial"/>
              <w:b/>
              <w:bCs/>
              <w:sz w:val="20"/>
              <w:szCs w:val="20"/>
            </w:rPr>
            <w:t>FA</w:t>
          </w:r>
          <w:r w:rsidRPr="00DD4080">
            <w:rPr>
              <w:rFonts w:ascii="Arial" w:hAnsi="Arial" w:cs="Arial"/>
              <w:b/>
              <w:bCs/>
              <w:sz w:val="20"/>
              <w:szCs w:val="20"/>
            </w:rPr>
            <w:t>.FR.0</w:t>
          </w:r>
          <w:r>
            <w:rPr>
              <w:rFonts w:ascii="Arial" w:hAnsi="Arial" w:cs="Arial"/>
              <w:b/>
              <w:bCs/>
              <w:sz w:val="20"/>
              <w:szCs w:val="20"/>
            </w:rPr>
            <w:t>78</w:t>
          </w:r>
          <w:r w:rsidRPr="00DD4080">
            <w:rPr>
              <w:rFonts w:ascii="Arial" w:hAnsi="Arial" w:cs="Arial"/>
              <w:b/>
              <w:bCs/>
              <w:sz w:val="20"/>
              <w:szCs w:val="20"/>
            </w:rPr>
            <w:t>E</w:t>
          </w:r>
        </w:p>
      </w:tc>
    </w:tr>
    <w:tr w:rsidR="001B00A3" w:rsidRPr="00DD4080" w14:paraId="2CFE75AB" w14:textId="77777777" w:rsidTr="001B6774">
      <w:trPr>
        <w:trHeight w:hRule="exact" w:val="296"/>
        <w:jc w:val="center"/>
      </w:trPr>
      <w:tc>
        <w:tcPr>
          <w:tcW w:w="1582" w:type="dxa"/>
          <w:vMerge/>
          <w:shd w:val="clear" w:color="auto" w:fill="FFFFFF" w:themeFill="background1"/>
        </w:tcPr>
        <w:p w14:paraId="4FBAD210" w14:textId="77777777" w:rsidR="001B00A3" w:rsidRPr="00DD4080" w:rsidRDefault="001B00A3" w:rsidP="00DD4080">
          <w:pPr>
            <w:tabs>
              <w:tab w:val="center" w:pos="4680"/>
              <w:tab w:val="right" w:pos="9360"/>
            </w:tabs>
            <w:spacing w:after="200" w:line="276" w:lineRule="auto"/>
            <w:rPr>
              <w:rFonts w:ascii="Calibri" w:hAnsi="Calibri" w:cs="Arial"/>
              <w:sz w:val="20"/>
              <w:szCs w:val="20"/>
            </w:rPr>
          </w:pPr>
        </w:p>
      </w:tc>
      <w:tc>
        <w:tcPr>
          <w:tcW w:w="5624" w:type="dxa"/>
          <w:gridSpan w:val="2"/>
          <w:vMerge/>
          <w:shd w:val="clear" w:color="auto" w:fill="FFFFFF" w:themeFill="background1"/>
        </w:tcPr>
        <w:p w14:paraId="4D198468" w14:textId="77777777" w:rsidR="001B00A3" w:rsidRPr="00DD4080" w:rsidRDefault="001B00A3" w:rsidP="00DD4080">
          <w:pPr>
            <w:tabs>
              <w:tab w:val="center" w:pos="4680"/>
              <w:tab w:val="right" w:pos="9360"/>
            </w:tabs>
            <w:spacing w:after="200" w:line="276" w:lineRule="auto"/>
            <w:rPr>
              <w:rFonts w:ascii="Calibri" w:hAnsi="Calibri" w:cs="Arial"/>
              <w:sz w:val="20"/>
              <w:szCs w:val="20"/>
            </w:rPr>
          </w:pPr>
        </w:p>
      </w:tc>
      <w:tc>
        <w:tcPr>
          <w:tcW w:w="1418" w:type="dxa"/>
          <w:shd w:val="clear" w:color="auto" w:fill="FFFFFF" w:themeFill="background1"/>
        </w:tcPr>
        <w:p w14:paraId="66F96664" w14:textId="77777777" w:rsidR="001B00A3" w:rsidRPr="00DD4080" w:rsidRDefault="001B00A3" w:rsidP="00DD4080">
          <w:pPr>
            <w:tabs>
              <w:tab w:val="left" w:pos="1561"/>
              <w:tab w:val="center" w:pos="4680"/>
              <w:tab w:val="right" w:pos="9360"/>
            </w:tabs>
            <w:spacing w:after="200" w:line="276" w:lineRule="auto"/>
            <w:ind w:hanging="212"/>
            <w:rPr>
              <w:rFonts w:ascii="Calibri" w:hAnsi="Calibri" w:cs="Arial"/>
              <w:b/>
              <w:sz w:val="20"/>
              <w:szCs w:val="20"/>
            </w:rPr>
          </w:pPr>
          <w:r w:rsidRPr="00DD4080">
            <w:rPr>
              <w:rFonts w:ascii="Calibri" w:hAnsi="Calibri" w:cs="Arial"/>
              <w:b/>
              <w:sz w:val="20"/>
              <w:szCs w:val="20"/>
            </w:rPr>
            <w:t xml:space="preserve">    Validity Date</w:t>
          </w:r>
        </w:p>
      </w:tc>
      <w:tc>
        <w:tcPr>
          <w:tcW w:w="2129" w:type="dxa"/>
          <w:shd w:val="clear" w:color="auto" w:fill="FFFFFF" w:themeFill="background1"/>
        </w:tcPr>
        <w:p w14:paraId="08D9F7A7" w14:textId="2A82BB8B" w:rsidR="001B00A3" w:rsidRPr="00DD4080" w:rsidRDefault="001B00A3" w:rsidP="00883E19">
          <w:pPr>
            <w:tabs>
              <w:tab w:val="left" w:pos="1419"/>
              <w:tab w:val="center" w:pos="4680"/>
              <w:tab w:val="right" w:pos="9360"/>
            </w:tabs>
            <w:spacing w:after="200" w:line="276" w:lineRule="auto"/>
            <w:ind w:hanging="212"/>
            <w:jc w:val="center"/>
            <w:rPr>
              <w:rFonts w:ascii="Arial" w:hAnsi="Arial" w:cs="Arial"/>
              <w:sz w:val="20"/>
              <w:szCs w:val="20"/>
            </w:rPr>
          </w:pPr>
          <w:r>
            <w:rPr>
              <w:rFonts w:ascii="Arial" w:hAnsi="Arial" w:cs="Arial"/>
              <w:sz w:val="20"/>
              <w:szCs w:val="20"/>
            </w:rPr>
            <w:t>09/11/2021</w:t>
          </w:r>
        </w:p>
      </w:tc>
    </w:tr>
    <w:tr w:rsidR="001B00A3" w:rsidRPr="00DD4080" w14:paraId="61E7689A" w14:textId="77777777" w:rsidTr="001B6774">
      <w:trPr>
        <w:trHeight w:hRule="exact" w:val="296"/>
        <w:jc w:val="center"/>
      </w:trPr>
      <w:tc>
        <w:tcPr>
          <w:tcW w:w="1582" w:type="dxa"/>
          <w:vMerge/>
          <w:shd w:val="clear" w:color="auto" w:fill="FFFFFF" w:themeFill="background1"/>
        </w:tcPr>
        <w:p w14:paraId="38F4FD35" w14:textId="77777777" w:rsidR="001B00A3" w:rsidRPr="00DD4080" w:rsidRDefault="001B00A3" w:rsidP="00DD4080">
          <w:pPr>
            <w:tabs>
              <w:tab w:val="center" w:pos="4680"/>
              <w:tab w:val="right" w:pos="9360"/>
            </w:tabs>
            <w:spacing w:after="200" w:line="276" w:lineRule="auto"/>
            <w:rPr>
              <w:rFonts w:ascii="Calibri" w:hAnsi="Calibri" w:cs="Arial"/>
              <w:sz w:val="20"/>
              <w:szCs w:val="20"/>
            </w:rPr>
          </w:pPr>
        </w:p>
      </w:tc>
      <w:tc>
        <w:tcPr>
          <w:tcW w:w="5624" w:type="dxa"/>
          <w:gridSpan w:val="2"/>
          <w:vMerge/>
          <w:shd w:val="clear" w:color="auto" w:fill="FFFFFF" w:themeFill="background1"/>
        </w:tcPr>
        <w:p w14:paraId="29A2BD29" w14:textId="77777777" w:rsidR="001B00A3" w:rsidRPr="00DD4080" w:rsidRDefault="001B00A3" w:rsidP="00DD4080">
          <w:pPr>
            <w:tabs>
              <w:tab w:val="center" w:pos="4680"/>
              <w:tab w:val="right" w:pos="9360"/>
            </w:tabs>
            <w:spacing w:after="200" w:line="276" w:lineRule="auto"/>
            <w:rPr>
              <w:rFonts w:ascii="Calibri" w:hAnsi="Calibri" w:cs="Arial"/>
              <w:sz w:val="20"/>
              <w:szCs w:val="20"/>
            </w:rPr>
          </w:pPr>
        </w:p>
      </w:tc>
      <w:tc>
        <w:tcPr>
          <w:tcW w:w="1418" w:type="dxa"/>
          <w:shd w:val="clear" w:color="auto" w:fill="FFFFFF" w:themeFill="background1"/>
        </w:tcPr>
        <w:p w14:paraId="633F9EBE" w14:textId="77777777" w:rsidR="001B00A3" w:rsidRPr="00DD4080" w:rsidRDefault="001B00A3" w:rsidP="00DD4080">
          <w:pPr>
            <w:tabs>
              <w:tab w:val="left" w:pos="1561"/>
              <w:tab w:val="center" w:pos="4680"/>
              <w:tab w:val="right" w:pos="9360"/>
            </w:tabs>
            <w:spacing w:after="200" w:line="276" w:lineRule="auto"/>
            <w:ind w:hanging="212"/>
            <w:rPr>
              <w:rFonts w:ascii="Calibri" w:hAnsi="Calibri" w:cs="Arial"/>
              <w:b/>
              <w:sz w:val="20"/>
              <w:szCs w:val="20"/>
            </w:rPr>
          </w:pPr>
          <w:r w:rsidRPr="00DD4080">
            <w:rPr>
              <w:rFonts w:ascii="Calibri" w:hAnsi="Calibri" w:cs="Arial"/>
              <w:b/>
              <w:sz w:val="20"/>
              <w:szCs w:val="20"/>
            </w:rPr>
            <w:t xml:space="preserve">    Revision No</w:t>
          </w:r>
        </w:p>
      </w:tc>
      <w:tc>
        <w:tcPr>
          <w:tcW w:w="2129" w:type="dxa"/>
          <w:shd w:val="clear" w:color="auto" w:fill="FFFFFF" w:themeFill="background1"/>
        </w:tcPr>
        <w:p w14:paraId="1AB9B87E" w14:textId="5CDA3AE6" w:rsidR="001B00A3" w:rsidRPr="00DD4080" w:rsidRDefault="001B00A3" w:rsidP="00DD4080">
          <w:pPr>
            <w:tabs>
              <w:tab w:val="left" w:pos="1419"/>
              <w:tab w:val="center" w:pos="4680"/>
              <w:tab w:val="right" w:pos="9360"/>
            </w:tabs>
            <w:spacing w:after="200" w:line="276" w:lineRule="auto"/>
            <w:ind w:hanging="212"/>
            <w:jc w:val="center"/>
            <w:rPr>
              <w:rFonts w:ascii="Arial" w:hAnsi="Arial" w:cs="Arial"/>
              <w:sz w:val="20"/>
              <w:szCs w:val="20"/>
            </w:rPr>
          </w:pPr>
          <w:r>
            <w:rPr>
              <w:rFonts w:ascii="Arial" w:hAnsi="Arial" w:cs="Arial"/>
              <w:sz w:val="20"/>
              <w:szCs w:val="20"/>
            </w:rPr>
            <w:t>01</w:t>
          </w:r>
        </w:p>
      </w:tc>
    </w:tr>
    <w:tr w:rsidR="001B00A3" w:rsidRPr="00DD4080" w14:paraId="7ED7027F" w14:textId="77777777" w:rsidTr="001B6774">
      <w:trPr>
        <w:trHeight w:hRule="exact" w:val="343"/>
        <w:jc w:val="center"/>
      </w:trPr>
      <w:tc>
        <w:tcPr>
          <w:tcW w:w="1582" w:type="dxa"/>
          <w:vMerge/>
          <w:shd w:val="clear" w:color="auto" w:fill="FFFFFF" w:themeFill="background1"/>
        </w:tcPr>
        <w:p w14:paraId="05A4C9F2" w14:textId="77777777" w:rsidR="001B00A3" w:rsidRPr="00DD4080" w:rsidRDefault="001B00A3" w:rsidP="00DD4080">
          <w:pPr>
            <w:tabs>
              <w:tab w:val="center" w:pos="4680"/>
              <w:tab w:val="right" w:pos="9360"/>
            </w:tabs>
            <w:spacing w:after="200" w:line="276" w:lineRule="auto"/>
            <w:rPr>
              <w:rFonts w:ascii="Calibri" w:hAnsi="Calibri" w:cs="Arial"/>
              <w:sz w:val="20"/>
              <w:szCs w:val="20"/>
            </w:rPr>
          </w:pPr>
        </w:p>
      </w:tc>
      <w:tc>
        <w:tcPr>
          <w:tcW w:w="1655" w:type="dxa"/>
          <w:shd w:val="clear" w:color="auto" w:fill="FFFFFF" w:themeFill="background1"/>
        </w:tcPr>
        <w:p w14:paraId="1DE3EEE8" w14:textId="77777777" w:rsidR="001B00A3" w:rsidRPr="00DD4080" w:rsidRDefault="001B00A3" w:rsidP="00DD4080">
          <w:pPr>
            <w:tabs>
              <w:tab w:val="left" w:pos="710"/>
              <w:tab w:val="center" w:pos="4680"/>
              <w:tab w:val="right" w:pos="9360"/>
            </w:tabs>
            <w:spacing w:after="200" w:line="276" w:lineRule="auto"/>
            <w:ind w:right="-70" w:hanging="233"/>
            <w:rPr>
              <w:rFonts w:ascii="Calibri" w:hAnsi="Calibri" w:cs="Arial"/>
              <w:b/>
              <w:sz w:val="20"/>
              <w:szCs w:val="20"/>
            </w:rPr>
          </w:pPr>
          <w:r w:rsidRPr="00DD4080">
            <w:rPr>
              <w:rFonts w:ascii="Calibri" w:hAnsi="Calibri" w:cs="Arial"/>
              <w:b/>
              <w:sz w:val="20"/>
              <w:szCs w:val="20"/>
            </w:rPr>
            <w:t xml:space="preserve">     Unit</w:t>
          </w:r>
        </w:p>
      </w:tc>
      <w:tc>
        <w:tcPr>
          <w:tcW w:w="3969" w:type="dxa"/>
          <w:shd w:val="clear" w:color="auto" w:fill="FFFFFF" w:themeFill="background1"/>
        </w:tcPr>
        <w:p w14:paraId="4C50F147" w14:textId="222A38B0" w:rsidR="001B00A3" w:rsidRPr="00DD4080" w:rsidRDefault="001B00A3" w:rsidP="00DD4080">
          <w:pPr>
            <w:tabs>
              <w:tab w:val="left" w:pos="3546"/>
              <w:tab w:val="center" w:pos="4680"/>
              <w:tab w:val="right" w:pos="9360"/>
            </w:tabs>
            <w:spacing w:after="200" w:line="276" w:lineRule="auto"/>
            <w:rPr>
              <w:rFonts w:ascii="Calibri" w:hAnsi="Calibri" w:cs="Arial"/>
              <w:b/>
              <w:sz w:val="20"/>
              <w:szCs w:val="20"/>
            </w:rPr>
          </w:pPr>
          <w:r>
            <w:rPr>
              <w:rFonts w:ascii="Calibri" w:hAnsi="Calibri" w:cs="Arial"/>
              <w:b/>
              <w:sz w:val="20"/>
              <w:szCs w:val="20"/>
            </w:rPr>
            <w:t>Faculty of …………….</w:t>
          </w:r>
        </w:p>
      </w:tc>
      <w:tc>
        <w:tcPr>
          <w:tcW w:w="1418" w:type="dxa"/>
          <w:shd w:val="clear" w:color="auto" w:fill="FFFFFF" w:themeFill="background1"/>
        </w:tcPr>
        <w:p w14:paraId="58451712" w14:textId="77777777" w:rsidR="001B00A3" w:rsidRPr="00DD4080" w:rsidRDefault="001B00A3" w:rsidP="00DD4080">
          <w:pPr>
            <w:tabs>
              <w:tab w:val="left" w:pos="1561"/>
              <w:tab w:val="center" w:pos="4680"/>
              <w:tab w:val="right" w:pos="9360"/>
            </w:tabs>
            <w:spacing w:after="200" w:line="276" w:lineRule="auto"/>
            <w:ind w:hanging="212"/>
            <w:rPr>
              <w:rFonts w:ascii="Calibri" w:hAnsi="Calibri" w:cs="Arial"/>
              <w:b/>
              <w:sz w:val="20"/>
              <w:szCs w:val="20"/>
            </w:rPr>
          </w:pPr>
          <w:r w:rsidRPr="00DD4080">
            <w:rPr>
              <w:rFonts w:ascii="Calibri" w:hAnsi="Calibri" w:cs="Arial"/>
              <w:b/>
              <w:sz w:val="20"/>
              <w:szCs w:val="20"/>
            </w:rPr>
            <w:t xml:space="preserve">     Page No</w:t>
          </w:r>
        </w:p>
      </w:tc>
      <w:tc>
        <w:tcPr>
          <w:tcW w:w="2129" w:type="dxa"/>
          <w:shd w:val="clear" w:color="auto" w:fill="FFFFFF" w:themeFill="background1"/>
        </w:tcPr>
        <w:p w14:paraId="6D92E50E" w14:textId="77777777" w:rsidR="001B00A3" w:rsidRPr="00DD4080" w:rsidRDefault="001B00A3" w:rsidP="00DD4080">
          <w:pPr>
            <w:tabs>
              <w:tab w:val="left" w:pos="1419"/>
              <w:tab w:val="center" w:pos="4680"/>
              <w:tab w:val="right" w:pos="9360"/>
            </w:tabs>
            <w:spacing w:after="200" w:line="276" w:lineRule="auto"/>
            <w:ind w:hanging="212"/>
            <w:jc w:val="center"/>
            <w:rPr>
              <w:rFonts w:ascii="Arial" w:hAnsi="Arial" w:cs="Arial"/>
              <w:sz w:val="20"/>
              <w:szCs w:val="20"/>
            </w:rPr>
          </w:pPr>
        </w:p>
        <w:p w14:paraId="376A29EC" w14:textId="77777777" w:rsidR="001B00A3" w:rsidRPr="00DD4080" w:rsidRDefault="001B00A3" w:rsidP="00DD4080">
          <w:pPr>
            <w:tabs>
              <w:tab w:val="left" w:pos="1419"/>
              <w:tab w:val="center" w:pos="4680"/>
              <w:tab w:val="right" w:pos="9360"/>
            </w:tabs>
            <w:spacing w:after="200" w:line="276" w:lineRule="auto"/>
            <w:ind w:hanging="212"/>
            <w:jc w:val="center"/>
            <w:rPr>
              <w:rFonts w:ascii="Arial" w:hAnsi="Arial" w:cs="Arial"/>
              <w:sz w:val="20"/>
              <w:szCs w:val="20"/>
              <w:lang w:val="de-DE"/>
            </w:rPr>
          </w:pPr>
        </w:p>
      </w:tc>
    </w:tr>
  </w:tbl>
  <w:p w14:paraId="0DF8EEE9" w14:textId="77777777" w:rsidR="001B00A3" w:rsidRDefault="001B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4D02"/>
    <w:multiLevelType w:val="hybridMultilevel"/>
    <w:tmpl w:val="F060121C"/>
    <w:lvl w:ilvl="0" w:tplc="1E9818F6">
      <w:start w:val="1"/>
      <w:numFmt w:val="bullet"/>
      <w:lvlText w:val="•"/>
      <w:lvlJc w:val="left"/>
      <w:pPr>
        <w:tabs>
          <w:tab w:val="num" w:pos="720"/>
        </w:tabs>
        <w:ind w:left="720" w:hanging="360"/>
      </w:pPr>
      <w:rPr>
        <w:rFonts w:ascii="Times New Roman" w:hAnsi="Times New Roman" w:hint="default"/>
      </w:rPr>
    </w:lvl>
    <w:lvl w:ilvl="1" w:tplc="0B82B906" w:tentative="1">
      <w:start w:val="1"/>
      <w:numFmt w:val="bullet"/>
      <w:lvlText w:val="•"/>
      <w:lvlJc w:val="left"/>
      <w:pPr>
        <w:tabs>
          <w:tab w:val="num" w:pos="1440"/>
        </w:tabs>
        <w:ind w:left="1440" w:hanging="360"/>
      </w:pPr>
      <w:rPr>
        <w:rFonts w:ascii="Times New Roman" w:hAnsi="Times New Roman" w:hint="default"/>
      </w:rPr>
    </w:lvl>
    <w:lvl w:ilvl="2" w:tplc="AC14F75E" w:tentative="1">
      <w:start w:val="1"/>
      <w:numFmt w:val="bullet"/>
      <w:lvlText w:val="•"/>
      <w:lvlJc w:val="left"/>
      <w:pPr>
        <w:tabs>
          <w:tab w:val="num" w:pos="2160"/>
        </w:tabs>
        <w:ind w:left="2160" w:hanging="360"/>
      </w:pPr>
      <w:rPr>
        <w:rFonts w:ascii="Times New Roman" w:hAnsi="Times New Roman" w:hint="default"/>
      </w:rPr>
    </w:lvl>
    <w:lvl w:ilvl="3" w:tplc="558A1672" w:tentative="1">
      <w:start w:val="1"/>
      <w:numFmt w:val="bullet"/>
      <w:lvlText w:val="•"/>
      <w:lvlJc w:val="left"/>
      <w:pPr>
        <w:tabs>
          <w:tab w:val="num" w:pos="2880"/>
        </w:tabs>
        <w:ind w:left="2880" w:hanging="360"/>
      </w:pPr>
      <w:rPr>
        <w:rFonts w:ascii="Times New Roman" w:hAnsi="Times New Roman" w:hint="default"/>
      </w:rPr>
    </w:lvl>
    <w:lvl w:ilvl="4" w:tplc="89BC8336" w:tentative="1">
      <w:start w:val="1"/>
      <w:numFmt w:val="bullet"/>
      <w:lvlText w:val="•"/>
      <w:lvlJc w:val="left"/>
      <w:pPr>
        <w:tabs>
          <w:tab w:val="num" w:pos="3600"/>
        </w:tabs>
        <w:ind w:left="3600" w:hanging="360"/>
      </w:pPr>
      <w:rPr>
        <w:rFonts w:ascii="Times New Roman" w:hAnsi="Times New Roman" w:hint="default"/>
      </w:rPr>
    </w:lvl>
    <w:lvl w:ilvl="5" w:tplc="43EAF086" w:tentative="1">
      <w:start w:val="1"/>
      <w:numFmt w:val="bullet"/>
      <w:lvlText w:val="•"/>
      <w:lvlJc w:val="left"/>
      <w:pPr>
        <w:tabs>
          <w:tab w:val="num" w:pos="4320"/>
        </w:tabs>
        <w:ind w:left="4320" w:hanging="360"/>
      </w:pPr>
      <w:rPr>
        <w:rFonts w:ascii="Times New Roman" w:hAnsi="Times New Roman" w:hint="default"/>
      </w:rPr>
    </w:lvl>
    <w:lvl w:ilvl="6" w:tplc="F7E490D4" w:tentative="1">
      <w:start w:val="1"/>
      <w:numFmt w:val="bullet"/>
      <w:lvlText w:val="•"/>
      <w:lvlJc w:val="left"/>
      <w:pPr>
        <w:tabs>
          <w:tab w:val="num" w:pos="5040"/>
        </w:tabs>
        <w:ind w:left="5040" w:hanging="360"/>
      </w:pPr>
      <w:rPr>
        <w:rFonts w:ascii="Times New Roman" w:hAnsi="Times New Roman" w:hint="default"/>
      </w:rPr>
    </w:lvl>
    <w:lvl w:ilvl="7" w:tplc="861EC06E" w:tentative="1">
      <w:start w:val="1"/>
      <w:numFmt w:val="bullet"/>
      <w:lvlText w:val="•"/>
      <w:lvlJc w:val="left"/>
      <w:pPr>
        <w:tabs>
          <w:tab w:val="num" w:pos="5760"/>
        </w:tabs>
        <w:ind w:left="5760" w:hanging="360"/>
      </w:pPr>
      <w:rPr>
        <w:rFonts w:ascii="Times New Roman" w:hAnsi="Times New Roman" w:hint="default"/>
      </w:rPr>
    </w:lvl>
    <w:lvl w:ilvl="8" w:tplc="D55CC6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B1B60D3"/>
    <w:multiLevelType w:val="hybridMultilevel"/>
    <w:tmpl w:val="8E8C0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47893"/>
    <w:multiLevelType w:val="hybridMultilevel"/>
    <w:tmpl w:val="6952F916"/>
    <w:lvl w:ilvl="0" w:tplc="B7B2D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04D39"/>
    <w:multiLevelType w:val="hybridMultilevel"/>
    <w:tmpl w:val="80A6F5C8"/>
    <w:lvl w:ilvl="0" w:tplc="5868F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5324D"/>
    <w:multiLevelType w:val="hybridMultilevel"/>
    <w:tmpl w:val="EB1E61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55B1A1B"/>
    <w:multiLevelType w:val="hybridMultilevel"/>
    <w:tmpl w:val="267A6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ED3D60"/>
    <w:multiLevelType w:val="hybridMultilevel"/>
    <w:tmpl w:val="0742D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26E"/>
    <w:rsid w:val="00013A0D"/>
    <w:rsid w:val="000262E5"/>
    <w:rsid w:val="0003685B"/>
    <w:rsid w:val="000A45BE"/>
    <w:rsid w:val="001B00A3"/>
    <w:rsid w:val="001B6774"/>
    <w:rsid w:val="001E70CA"/>
    <w:rsid w:val="00206823"/>
    <w:rsid w:val="002818FA"/>
    <w:rsid w:val="002A36C6"/>
    <w:rsid w:val="002C7D23"/>
    <w:rsid w:val="00331BFF"/>
    <w:rsid w:val="003439C8"/>
    <w:rsid w:val="00350E34"/>
    <w:rsid w:val="00397330"/>
    <w:rsid w:val="003A6D8D"/>
    <w:rsid w:val="003B49D0"/>
    <w:rsid w:val="003C743A"/>
    <w:rsid w:val="003E042A"/>
    <w:rsid w:val="003E68B5"/>
    <w:rsid w:val="003E6D91"/>
    <w:rsid w:val="003F69B8"/>
    <w:rsid w:val="004118EE"/>
    <w:rsid w:val="004400C4"/>
    <w:rsid w:val="00463195"/>
    <w:rsid w:val="004843E7"/>
    <w:rsid w:val="00523A89"/>
    <w:rsid w:val="005A55EA"/>
    <w:rsid w:val="005F46AB"/>
    <w:rsid w:val="005F6669"/>
    <w:rsid w:val="005F7C1C"/>
    <w:rsid w:val="006148EE"/>
    <w:rsid w:val="00646513"/>
    <w:rsid w:val="006A27C8"/>
    <w:rsid w:val="006C47D9"/>
    <w:rsid w:val="007C270C"/>
    <w:rsid w:val="007E7311"/>
    <w:rsid w:val="00864934"/>
    <w:rsid w:val="00870069"/>
    <w:rsid w:val="008821D0"/>
    <w:rsid w:val="00883E19"/>
    <w:rsid w:val="008952C7"/>
    <w:rsid w:val="0094653E"/>
    <w:rsid w:val="00966307"/>
    <w:rsid w:val="009C19DF"/>
    <w:rsid w:val="009E6081"/>
    <w:rsid w:val="00A330E4"/>
    <w:rsid w:val="00A96F71"/>
    <w:rsid w:val="00AB126E"/>
    <w:rsid w:val="00AE2F3B"/>
    <w:rsid w:val="00BD1707"/>
    <w:rsid w:val="00BE3A53"/>
    <w:rsid w:val="00BF2A82"/>
    <w:rsid w:val="00C1662B"/>
    <w:rsid w:val="00C34F02"/>
    <w:rsid w:val="00C425E4"/>
    <w:rsid w:val="00CC1F77"/>
    <w:rsid w:val="00CD2F37"/>
    <w:rsid w:val="00D04344"/>
    <w:rsid w:val="00D355F1"/>
    <w:rsid w:val="00D35F60"/>
    <w:rsid w:val="00D37D0C"/>
    <w:rsid w:val="00DA36A9"/>
    <w:rsid w:val="00DB3BCC"/>
    <w:rsid w:val="00DC1501"/>
    <w:rsid w:val="00DD4080"/>
    <w:rsid w:val="00E3514D"/>
    <w:rsid w:val="00E441B8"/>
    <w:rsid w:val="00EE48D3"/>
    <w:rsid w:val="00F0494E"/>
    <w:rsid w:val="00F15B2A"/>
    <w:rsid w:val="00F96F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092ECB"/>
  <w14:defaultImageDpi w14:val="300"/>
  <w15:docId w15:val="{D1D23E3A-4CC7-4E29-89F0-60BB43BD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2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126E"/>
    <w:rPr>
      <w:rFonts w:ascii="Lucida Grande" w:hAnsi="Lucida Grande" w:cs="Lucida Grande"/>
      <w:sz w:val="18"/>
      <w:szCs w:val="18"/>
    </w:rPr>
  </w:style>
  <w:style w:type="paragraph" w:styleId="Header">
    <w:name w:val="header"/>
    <w:basedOn w:val="Normal"/>
    <w:link w:val="HeaderChar"/>
    <w:uiPriority w:val="99"/>
    <w:unhideWhenUsed/>
    <w:rsid w:val="00AB126E"/>
    <w:pPr>
      <w:tabs>
        <w:tab w:val="center" w:pos="4320"/>
        <w:tab w:val="right" w:pos="8640"/>
      </w:tabs>
    </w:pPr>
  </w:style>
  <w:style w:type="character" w:customStyle="1" w:styleId="HeaderChar">
    <w:name w:val="Header Char"/>
    <w:basedOn w:val="DefaultParagraphFont"/>
    <w:link w:val="Header"/>
    <w:uiPriority w:val="99"/>
    <w:rsid w:val="00AB126E"/>
  </w:style>
  <w:style w:type="paragraph" w:styleId="Footer">
    <w:name w:val="footer"/>
    <w:basedOn w:val="Normal"/>
    <w:link w:val="FooterChar"/>
    <w:uiPriority w:val="99"/>
    <w:unhideWhenUsed/>
    <w:rsid w:val="00AB126E"/>
    <w:pPr>
      <w:tabs>
        <w:tab w:val="center" w:pos="4320"/>
        <w:tab w:val="right" w:pos="8640"/>
      </w:tabs>
    </w:pPr>
  </w:style>
  <w:style w:type="character" w:customStyle="1" w:styleId="FooterChar">
    <w:name w:val="Footer Char"/>
    <w:basedOn w:val="DefaultParagraphFont"/>
    <w:link w:val="Footer"/>
    <w:uiPriority w:val="99"/>
    <w:rsid w:val="00AB126E"/>
  </w:style>
  <w:style w:type="table" w:styleId="TableGrid">
    <w:name w:val="Table Grid"/>
    <w:basedOn w:val="TableNormal"/>
    <w:uiPriority w:val="59"/>
    <w:rsid w:val="00AB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
    <w:name w:val="Style3"/>
    <w:basedOn w:val="TableNormal"/>
    <w:uiPriority w:val="99"/>
    <w:qFormat/>
    <w:rsid w:val="00DD4080"/>
    <w:rPr>
      <w:rFonts w:eastAsia="Calibri"/>
      <w:sz w:val="22"/>
      <w:szCs w:val="22"/>
    </w:rPr>
    <w:tblPr/>
    <w:tcPr>
      <w:shd w:val="clear" w:color="auto" w:fill="FDE9D9"/>
    </w:tcPr>
  </w:style>
  <w:style w:type="character" w:styleId="SubtleEmphasis">
    <w:name w:val="Subtle Emphasis"/>
    <w:basedOn w:val="DefaultParagraphFont"/>
    <w:uiPriority w:val="19"/>
    <w:qFormat/>
    <w:rsid w:val="001B6774"/>
    <w:rPr>
      <w:i/>
      <w:iCs/>
      <w:color w:val="808080" w:themeColor="text1" w:themeTint="7F"/>
    </w:rPr>
  </w:style>
  <w:style w:type="paragraph" w:styleId="ListParagraph">
    <w:name w:val="List Paragraph"/>
    <w:basedOn w:val="Normal"/>
    <w:uiPriority w:val="34"/>
    <w:qFormat/>
    <w:rsid w:val="00D3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71701">
      <w:bodyDiv w:val="1"/>
      <w:marLeft w:val="0"/>
      <w:marRight w:val="0"/>
      <w:marTop w:val="0"/>
      <w:marBottom w:val="0"/>
      <w:divBdr>
        <w:top w:val="none" w:sz="0" w:space="0" w:color="auto"/>
        <w:left w:val="none" w:sz="0" w:space="0" w:color="auto"/>
        <w:bottom w:val="none" w:sz="0" w:space="0" w:color="auto"/>
        <w:right w:val="none" w:sz="0" w:space="0" w:color="auto"/>
      </w:divBdr>
      <w:divsChild>
        <w:div w:id="26037840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Universiti Sains Malaysia</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Kattan</dc:creator>
  <cp:keywords/>
  <dc:description/>
  <cp:lastModifiedBy>Omer Farouk</cp:lastModifiedBy>
  <cp:revision>33</cp:revision>
  <cp:lastPrinted>2015-06-25T11:31:00Z</cp:lastPrinted>
  <dcterms:created xsi:type="dcterms:W3CDTF">2015-06-24T09:41:00Z</dcterms:created>
  <dcterms:modified xsi:type="dcterms:W3CDTF">2025-11-05T13:58:00Z</dcterms:modified>
</cp:coreProperties>
</file>